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B3F" w:rsidRPr="00422239" w:rsidRDefault="0097131C" w:rsidP="00422239">
      <w:pPr>
        <w:pStyle w:val="Coverheading2"/>
        <w:spacing w:before="0" w:after="0"/>
        <w:rPr>
          <w:b/>
        </w:rPr>
      </w:pPr>
      <w:r w:rsidRPr="00422239">
        <w:rPr>
          <w:b/>
        </w:rPr>
        <w:t>Guidelines</w:t>
      </w:r>
      <w:r w:rsidR="00422239" w:rsidRPr="00422239">
        <w:rPr>
          <w:b/>
        </w:rPr>
        <w:t xml:space="preserve"> for local authorities undertaking</w:t>
      </w:r>
      <w:r w:rsidR="00422239">
        <w:rPr>
          <w:b/>
        </w:rPr>
        <w:t xml:space="preserve"> r</w:t>
      </w:r>
      <w:r w:rsidRPr="00422239">
        <w:rPr>
          <w:b/>
        </w:rPr>
        <w:t>epresentation reviews</w:t>
      </w:r>
    </w:p>
    <w:p w:rsidR="00422239" w:rsidRDefault="00422239" w:rsidP="0097131C">
      <w:pPr>
        <w:pStyle w:val="Coverdate"/>
      </w:pPr>
    </w:p>
    <w:p w:rsidR="00422239" w:rsidRDefault="00422239" w:rsidP="0097131C">
      <w:pPr>
        <w:pStyle w:val="Coverdate"/>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422239" w:rsidRDefault="00422239" w:rsidP="00422239">
      <w:pPr>
        <w:pStyle w:val="Coverdate"/>
        <w:ind w:left="0" w:firstLine="0"/>
      </w:pPr>
    </w:p>
    <w:p w:rsidR="00BA2B3F" w:rsidRDefault="00166765" w:rsidP="00422239">
      <w:pPr>
        <w:pStyle w:val="Coverdate"/>
        <w:ind w:left="0" w:firstLine="0"/>
      </w:pPr>
      <w:r>
        <w:t>6</w:t>
      </w:r>
      <w:r w:rsidR="00BA2B3F" w:rsidRPr="00A10E47">
        <w:t>th</w:t>
      </w:r>
      <w:r w:rsidR="00BA2B3F">
        <w:t xml:space="preserve"> Edition</w:t>
      </w:r>
    </w:p>
    <w:p w:rsidR="00BA2B3F" w:rsidRDefault="00166765" w:rsidP="0097131C">
      <w:pPr>
        <w:pStyle w:val="Coverdate"/>
      </w:pPr>
      <w:r w:rsidRPr="00C92FE2">
        <w:t>June</w:t>
      </w:r>
      <w:r w:rsidR="00BA2B3F" w:rsidRPr="00C92FE2">
        <w:t xml:space="preserve"> 201</w:t>
      </w:r>
      <w:r w:rsidRPr="00C92FE2">
        <w:t>7</w:t>
      </w:r>
    </w:p>
    <w:p w:rsidR="00B62134" w:rsidRPr="00E86F02" w:rsidRDefault="00B62134" w:rsidP="00E86F02"/>
    <w:p w:rsidR="00B62134" w:rsidRDefault="00B62134" w:rsidP="00B02A10">
      <w:pPr>
        <w:pStyle w:val="Numberedpara3level1"/>
        <w:sectPr w:rsidR="00B62134" w:rsidSect="00365EDC">
          <w:headerReference w:type="even" r:id="rId13"/>
          <w:headerReference w:type="default" r:id="rId14"/>
          <w:footerReference w:type="first" r:id="rId15"/>
          <w:pgSz w:w="11907" w:h="16840" w:code="9"/>
          <w:pgMar w:top="3261" w:right="1418" w:bottom="992" w:left="1418" w:header="425" w:footer="397" w:gutter="0"/>
          <w:cols w:space="708"/>
          <w:docGrid w:linePitch="360"/>
        </w:sectPr>
      </w:pPr>
    </w:p>
    <w:p w:rsidR="004518B7" w:rsidRPr="00E86F02" w:rsidRDefault="004518B7" w:rsidP="00E86F02"/>
    <w:p w:rsidR="0097131C" w:rsidRPr="0097131C" w:rsidRDefault="005B577F" w:rsidP="0097131C">
      <w:r w:rsidRPr="005B577F">
        <w:t>ISBN 978-0-478-35599-4</w:t>
      </w:r>
    </w:p>
    <w:p w:rsidR="0097131C" w:rsidRPr="0097131C" w:rsidRDefault="0097131C" w:rsidP="0097131C">
      <w:r w:rsidRPr="0097131C">
        <w:t>© Crown Copyright</w:t>
      </w:r>
    </w:p>
    <w:p w:rsidR="0097131C" w:rsidRPr="00EE01B8" w:rsidRDefault="00A83DF1" w:rsidP="00EE01B8">
      <w:r>
        <w:rPr>
          <w:noProof/>
          <w:lang w:eastAsia="en-NZ"/>
        </w:rPr>
        <w:drawing>
          <wp:inline distT="0" distB="0" distL="0" distR="0" wp14:anchorId="404215D8" wp14:editId="404215D9">
            <wp:extent cx="1227411" cy="429442"/>
            <wp:effectExtent l="0" t="0" r="0" b="8890"/>
            <wp:docPr id="3" name="Picture 3" descr="This image is the logo for 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 commons logo downloaded 2014-10-21.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27411" cy="429442"/>
                    </a:xfrm>
                    <a:prstGeom prst="rect">
                      <a:avLst/>
                    </a:prstGeom>
                  </pic:spPr>
                </pic:pic>
              </a:graphicData>
            </a:graphic>
          </wp:inline>
        </w:drawing>
      </w:r>
    </w:p>
    <w:p w:rsidR="0097131C" w:rsidRPr="0097131C" w:rsidRDefault="0097131C" w:rsidP="00D21C21">
      <w:pPr>
        <w:pStyle w:val="Insidecover"/>
      </w:pPr>
      <w:r w:rsidRPr="0097131C">
        <w:t xml:space="preserve">This work is licensed under the Creative Commons Attribution 3.0 New Zealand licence. You are free to copy, distribute and adapt the work as long as you attribute the work to the Local Government Commission and abide by the other licence terms. To view a copy of this licence, visit http://creativecommons.org/licenses/by/3.0/nz/. Please note that no government emblem, logo or Coat of Arms may be used in any way which infringes any provision of the </w:t>
      </w:r>
      <w:r w:rsidRPr="00914B3E">
        <w:rPr>
          <w:i/>
        </w:rPr>
        <w:t>Flags, Emblems, and Names Protection Act 1981</w:t>
      </w:r>
      <w:r w:rsidRPr="0097131C">
        <w:t xml:space="preserve">. Attribution to the Local Government Commission </w:t>
      </w:r>
      <w:r w:rsidR="00E77719">
        <w:t xml:space="preserve"> needs to </w:t>
      </w:r>
      <w:r w:rsidRPr="0097131C">
        <w:t>be in written form and not by reproduction of any emblem, logo or Coat of Arms.</w:t>
      </w:r>
    </w:p>
    <w:p w:rsidR="004518B7" w:rsidRPr="00E86F02" w:rsidRDefault="004518B7" w:rsidP="00E86F02">
      <w:pPr>
        <w:sectPr w:rsidR="004518B7" w:rsidRPr="00E86F02" w:rsidSect="00D21C21">
          <w:headerReference w:type="even" r:id="rId17"/>
          <w:headerReference w:type="default" r:id="rId18"/>
          <w:footerReference w:type="default" r:id="rId19"/>
          <w:pgSz w:w="11907" w:h="16840" w:code="9"/>
          <w:pgMar w:top="10632" w:right="1418" w:bottom="992" w:left="1418" w:header="425" w:footer="641" w:gutter="0"/>
          <w:cols w:space="708"/>
          <w:docGrid w:linePitch="360"/>
        </w:sectPr>
      </w:pPr>
    </w:p>
    <w:p w:rsidR="00A36309" w:rsidRPr="00E86F02" w:rsidRDefault="00A36309" w:rsidP="00E86F02"/>
    <w:p w:rsidR="00CF7FD4" w:rsidRDefault="00365EDC" w:rsidP="00D54A9E">
      <w:pPr>
        <w:pStyle w:val="Insidetitlepage"/>
      </w:pPr>
      <w:r>
        <w:t>Guidelines</w:t>
      </w:r>
      <w:r w:rsidR="00D54A9E">
        <w:t xml:space="preserve"> for</w:t>
      </w:r>
      <w:r>
        <w:t xml:space="preserve"> </w:t>
      </w:r>
    </w:p>
    <w:p w:rsidR="00CF7FD4" w:rsidRDefault="00365EDC" w:rsidP="00CF7FD4">
      <w:pPr>
        <w:pStyle w:val="Insidetitlepage"/>
      </w:pPr>
      <w:r>
        <w:t>Local Authorities</w:t>
      </w:r>
    </w:p>
    <w:p w:rsidR="00CF7FD4" w:rsidRDefault="00D21C21" w:rsidP="00CF7FD4">
      <w:pPr>
        <w:pStyle w:val="Insidetitlepage"/>
      </w:pPr>
      <w:r>
        <w:t>Undertaking</w:t>
      </w:r>
      <w:r w:rsidR="00365EDC">
        <w:t xml:space="preserve"> </w:t>
      </w:r>
    </w:p>
    <w:p w:rsidR="00CF7FD4" w:rsidRDefault="00D54A9E" w:rsidP="00CF7FD4">
      <w:pPr>
        <w:pStyle w:val="Insidetitlepage"/>
      </w:pPr>
      <w:r>
        <w:t xml:space="preserve">Representation Reviews </w:t>
      </w:r>
    </w:p>
    <w:p w:rsidR="00DE4E1D" w:rsidRDefault="00DE4E1D" w:rsidP="00E86F02"/>
    <w:p w:rsidR="00CF7FD4" w:rsidRDefault="00CF7FD4" w:rsidP="00E86F02"/>
    <w:p w:rsidR="00CF7FD4" w:rsidRDefault="00CF7FD4" w:rsidP="00CF7FD4">
      <w:pPr>
        <w:pStyle w:val="Insidetitlepage2"/>
      </w:pPr>
      <w:r w:rsidRPr="00CF7FD4">
        <w:t>Local Government Commission</w:t>
      </w:r>
    </w:p>
    <w:p w:rsidR="00EE358E" w:rsidRPr="00CF7FD4" w:rsidRDefault="00EE358E" w:rsidP="00EE358E">
      <w:pPr>
        <w:pStyle w:val="Insidetitlepage2"/>
      </w:pPr>
      <w:r w:rsidRPr="00EE358E">
        <w:t>Mana Kāwanatanga ā Rohe</w:t>
      </w:r>
    </w:p>
    <w:p w:rsidR="00CF7FD4" w:rsidRPr="00CF7FD4" w:rsidRDefault="00CF7FD4" w:rsidP="00CF7FD4">
      <w:pPr>
        <w:pStyle w:val="Insidetitlepage2"/>
      </w:pPr>
      <w:r w:rsidRPr="00CF7FD4">
        <w:t>Wellington</w:t>
      </w:r>
    </w:p>
    <w:p w:rsidR="00CF7FD4" w:rsidRPr="00CF7FD4" w:rsidRDefault="00CF7FD4" w:rsidP="00CF7FD4">
      <w:pPr>
        <w:pStyle w:val="Insidetitlepage2"/>
      </w:pPr>
    </w:p>
    <w:p w:rsidR="00CF7FD4" w:rsidRPr="00CF7FD4" w:rsidRDefault="00CF7FD4" w:rsidP="00CF7FD4">
      <w:pPr>
        <w:pStyle w:val="Insidetitlepage2"/>
      </w:pPr>
    </w:p>
    <w:p w:rsidR="00CF7FD4" w:rsidRDefault="008441A3" w:rsidP="00365EDC">
      <w:pPr>
        <w:pStyle w:val="Insidetitlepage2"/>
      </w:pPr>
      <w:r w:rsidRPr="00C92FE2">
        <w:t>June 2017</w:t>
      </w:r>
      <w:r w:rsidRPr="00D50EF1">
        <w:t xml:space="preserve"> (6</w:t>
      </w:r>
      <w:r w:rsidR="00CF7FD4" w:rsidRPr="00D50EF1">
        <w:t>th edition)</w:t>
      </w:r>
    </w:p>
    <w:p w:rsidR="00365EDC" w:rsidRPr="00CF7FD4" w:rsidRDefault="00365EDC" w:rsidP="00365EDC">
      <w:pPr>
        <w:pStyle w:val="Insidetitlepage2"/>
      </w:pPr>
    </w:p>
    <w:p w:rsidR="001B6AD7" w:rsidRPr="005B577F" w:rsidRDefault="00CF7FD4" w:rsidP="005B577F">
      <w:pPr>
        <w:pStyle w:val="Insidetitlepage2"/>
        <w:sectPr w:rsidR="001B6AD7" w:rsidRPr="005B577F" w:rsidSect="00365EDC">
          <w:headerReference w:type="default" r:id="rId20"/>
          <w:footerReference w:type="even" r:id="rId21"/>
          <w:footerReference w:type="default" r:id="rId22"/>
          <w:pgSz w:w="11907" w:h="16840" w:code="9"/>
          <w:pgMar w:top="1418" w:right="1418" w:bottom="992" w:left="1418" w:header="425" w:footer="641" w:gutter="0"/>
          <w:pgNumType w:start="1"/>
          <w:cols w:space="708"/>
          <w:docGrid w:linePitch="360"/>
        </w:sectPr>
      </w:pPr>
      <w:r w:rsidRPr="005B577F">
        <w:t xml:space="preserve">ISBN </w:t>
      </w:r>
      <w:r w:rsidR="005B577F" w:rsidRPr="005B577F">
        <w:t>978-0-478-35599-4</w:t>
      </w:r>
    </w:p>
    <w:p w:rsidR="000B76A4" w:rsidRPr="000B76A4" w:rsidRDefault="000E09DC" w:rsidP="000B76A4">
      <w:pPr>
        <w:pStyle w:val="NotforContentsheading1"/>
      </w:pPr>
      <w:r>
        <w:lastRenderedPageBreak/>
        <w:t>Contents</w:t>
      </w:r>
    </w:p>
    <w:p w:rsidR="00376497" w:rsidRDefault="00EE01B8">
      <w:pPr>
        <w:pStyle w:val="TOC1"/>
        <w:rPr>
          <w:rFonts w:asciiTheme="minorHAnsi" w:eastAsiaTheme="minorEastAsia" w:hAnsiTheme="minorHAnsi" w:cstheme="minorBidi"/>
          <w:b w:val="0"/>
          <w:noProof/>
          <w:color w:val="auto"/>
          <w:sz w:val="22"/>
          <w:szCs w:val="22"/>
          <w:lang w:eastAsia="en-NZ"/>
        </w:rPr>
      </w:pPr>
      <w:r>
        <w:rPr>
          <w:b w:val="0"/>
        </w:rPr>
        <w:fldChar w:fldCharType="begin"/>
      </w:r>
      <w:r>
        <w:rPr>
          <w:b w:val="0"/>
        </w:rPr>
        <w:instrText xml:space="preserve"> TOC \o "1-2" \h \z \u </w:instrText>
      </w:r>
      <w:r>
        <w:rPr>
          <w:b w:val="0"/>
        </w:rPr>
        <w:fldChar w:fldCharType="separate"/>
      </w:r>
      <w:hyperlink w:anchor="_Toc484606068" w:history="1">
        <w:r w:rsidR="00376497" w:rsidRPr="000E7DA9">
          <w:rPr>
            <w:rStyle w:val="Hyperlink"/>
            <w:rFonts w:cs="Gill Sans MT"/>
            <w:noProof/>
          </w:rPr>
          <w:t>Chapter 1:</w:t>
        </w:r>
        <w:r w:rsidR="00376497" w:rsidRPr="000E7DA9">
          <w:rPr>
            <w:rStyle w:val="Hyperlink"/>
            <w:noProof/>
          </w:rPr>
          <w:t xml:space="preserve"> Introduction</w:t>
        </w:r>
        <w:r w:rsidR="00376497">
          <w:rPr>
            <w:noProof/>
            <w:webHidden/>
          </w:rPr>
          <w:tab/>
        </w:r>
        <w:r w:rsidR="00376497">
          <w:rPr>
            <w:noProof/>
            <w:webHidden/>
          </w:rPr>
          <w:fldChar w:fldCharType="begin"/>
        </w:r>
        <w:r w:rsidR="00376497">
          <w:rPr>
            <w:noProof/>
            <w:webHidden/>
          </w:rPr>
          <w:instrText xml:space="preserve"> PAGEREF _Toc484606068 \h </w:instrText>
        </w:r>
        <w:r w:rsidR="00376497">
          <w:rPr>
            <w:noProof/>
            <w:webHidden/>
          </w:rPr>
        </w:r>
        <w:r w:rsidR="00376497">
          <w:rPr>
            <w:noProof/>
            <w:webHidden/>
          </w:rPr>
          <w:fldChar w:fldCharType="separate"/>
        </w:r>
        <w:r w:rsidR="00376497">
          <w:rPr>
            <w:noProof/>
            <w:webHidden/>
          </w:rPr>
          <w:t>1</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69" w:history="1">
        <w:r w:rsidR="00376497" w:rsidRPr="000E7DA9">
          <w:rPr>
            <w:rStyle w:val="Hyperlink"/>
          </w:rPr>
          <w:t>What are representation reviews?</w:t>
        </w:r>
        <w:r w:rsidR="00376497">
          <w:rPr>
            <w:webHidden/>
          </w:rPr>
          <w:tab/>
        </w:r>
        <w:r w:rsidR="00376497">
          <w:rPr>
            <w:webHidden/>
          </w:rPr>
          <w:fldChar w:fldCharType="begin"/>
        </w:r>
        <w:r w:rsidR="00376497">
          <w:rPr>
            <w:webHidden/>
          </w:rPr>
          <w:instrText xml:space="preserve"> PAGEREF _Toc484606069 \h </w:instrText>
        </w:r>
        <w:r w:rsidR="00376497">
          <w:rPr>
            <w:webHidden/>
          </w:rPr>
        </w:r>
        <w:r w:rsidR="00376497">
          <w:rPr>
            <w:webHidden/>
          </w:rPr>
          <w:fldChar w:fldCharType="separate"/>
        </w:r>
        <w:r w:rsidR="00376497">
          <w:rPr>
            <w:webHidden/>
          </w:rPr>
          <w:t>1</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70" w:history="1">
        <w:r w:rsidR="00376497" w:rsidRPr="000E7DA9">
          <w:rPr>
            <w:rStyle w:val="Hyperlink"/>
          </w:rPr>
          <w:t>Related processes</w:t>
        </w:r>
        <w:r w:rsidR="00376497">
          <w:rPr>
            <w:webHidden/>
          </w:rPr>
          <w:tab/>
        </w:r>
        <w:r w:rsidR="00376497">
          <w:rPr>
            <w:webHidden/>
          </w:rPr>
          <w:fldChar w:fldCharType="begin"/>
        </w:r>
        <w:r w:rsidR="00376497">
          <w:rPr>
            <w:webHidden/>
          </w:rPr>
          <w:instrText xml:space="preserve"> PAGEREF _Toc484606070 \h </w:instrText>
        </w:r>
        <w:r w:rsidR="00376497">
          <w:rPr>
            <w:webHidden/>
          </w:rPr>
        </w:r>
        <w:r w:rsidR="00376497">
          <w:rPr>
            <w:webHidden/>
          </w:rPr>
          <w:fldChar w:fldCharType="separate"/>
        </w:r>
        <w:r w:rsidR="00376497">
          <w:rPr>
            <w:webHidden/>
          </w:rPr>
          <w:t>1</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71" w:history="1">
        <w:r w:rsidR="00376497" w:rsidRPr="000E7DA9">
          <w:rPr>
            <w:rStyle w:val="Hyperlink"/>
          </w:rPr>
          <w:t>These guidelines</w:t>
        </w:r>
        <w:r w:rsidR="00376497">
          <w:rPr>
            <w:webHidden/>
          </w:rPr>
          <w:tab/>
        </w:r>
        <w:r w:rsidR="00376497">
          <w:rPr>
            <w:webHidden/>
          </w:rPr>
          <w:fldChar w:fldCharType="begin"/>
        </w:r>
        <w:r w:rsidR="00376497">
          <w:rPr>
            <w:webHidden/>
          </w:rPr>
          <w:instrText xml:space="preserve"> PAGEREF _Toc484606071 \h </w:instrText>
        </w:r>
        <w:r w:rsidR="00376497">
          <w:rPr>
            <w:webHidden/>
          </w:rPr>
        </w:r>
        <w:r w:rsidR="00376497">
          <w:rPr>
            <w:webHidden/>
          </w:rPr>
          <w:fldChar w:fldCharType="separate"/>
        </w:r>
        <w:r w:rsidR="00376497">
          <w:rPr>
            <w:webHidden/>
          </w:rPr>
          <w:t>2</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72" w:history="1">
        <w:r w:rsidR="00376497" w:rsidRPr="000E7DA9">
          <w:rPr>
            <w:rStyle w:val="Hyperlink"/>
          </w:rPr>
          <w:t>The Commission’s role</w:t>
        </w:r>
        <w:r w:rsidR="00376497">
          <w:rPr>
            <w:webHidden/>
          </w:rPr>
          <w:tab/>
        </w:r>
        <w:r w:rsidR="00376497">
          <w:rPr>
            <w:webHidden/>
          </w:rPr>
          <w:fldChar w:fldCharType="begin"/>
        </w:r>
        <w:r w:rsidR="00376497">
          <w:rPr>
            <w:webHidden/>
          </w:rPr>
          <w:instrText xml:space="preserve"> PAGEREF _Toc484606072 \h </w:instrText>
        </w:r>
        <w:r w:rsidR="00376497">
          <w:rPr>
            <w:webHidden/>
          </w:rPr>
        </w:r>
        <w:r w:rsidR="00376497">
          <w:rPr>
            <w:webHidden/>
          </w:rPr>
          <w:fldChar w:fldCharType="separate"/>
        </w:r>
        <w:r w:rsidR="00376497">
          <w:rPr>
            <w:webHidden/>
          </w:rPr>
          <w:t>2</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73" w:history="1">
        <w:r w:rsidR="00376497" w:rsidRPr="000E7DA9">
          <w:rPr>
            <w:rStyle w:val="Hyperlink"/>
          </w:rPr>
          <w:t>Are the guidelines legally binding?</w:t>
        </w:r>
        <w:r w:rsidR="00376497">
          <w:rPr>
            <w:webHidden/>
          </w:rPr>
          <w:tab/>
        </w:r>
        <w:r w:rsidR="00376497">
          <w:rPr>
            <w:webHidden/>
          </w:rPr>
          <w:fldChar w:fldCharType="begin"/>
        </w:r>
        <w:r w:rsidR="00376497">
          <w:rPr>
            <w:webHidden/>
          </w:rPr>
          <w:instrText xml:space="preserve"> PAGEREF _Toc484606073 \h </w:instrText>
        </w:r>
        <w:r w:rsidR="00376497">
          <w:rPr>
            <w:webHidden/>
          </w:rPr>
        </w:r>
        <w:r w:rsidR="00376497">
          <w:rPr>
            <w:webHidden/>
          </w:rPr>
          <w:fldChar w:fldCharType="separate"/>
        </w:r>
        <w:r w:rsidR="00376497">
          <w:rPr>
            <w:webHidden/>
          </w:rPr>
          <w:t>3</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74" w:history="1">
        <w:r w:rsidR="00376497" w:rsidRPr="000E7DA9">
          <w:rPr>
            <w:rStyle w:val="Hyperlink"/>
          </w:rPr>
          <w:t>Supplementary information</w:t>
        </w:r>
        <w:r w:rsidR="00376497">
          <w:rPr>
            <w:webHidden/>
          </w:rPr>
          <w:tab/>
        </w:r>
        <w:r w:rsidR="00376497">
          <w:rPr>
            <w:webHidden/>
          </w:rPr>
          <w:fldChar w:fldCharType="begin"/>
        </w:r>
        <w:r w:rsidR="00376497">
          <w:rPr>
            <w:webHidden/>
          </w:rPr>
          <w:instrText xml:space="preserve"> PAGEREF _Toc484606074 \h </w:instrText>
        </w:r>
        <w:r w:rsidR="00376497">
          <w:rPr>
            <w:webHidden/>
          </w:rPr>
        </w:r>
        <w:r w:rsidR="00376497">
          <w:rPr>
            <w:webHidden/>
          </w:rPr>
          <w:fldChar w:fldCharType="separate"/>
        </w:r>
        <w:r w:rsidR="00376497">
          <w:rPr>
            <w:webHidden/>
          </w:rPr>
          <w:t>3</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75" w:history="1">
        <w:r w:rsidR="00376497" w:rsidRPr="000E7DA9">
          <w:rPr>
            <w:rStyle w:val="Hyperlink"/>
          </w:rPr>
          <w:t>Feedback and review</w:t>
        </w:r>
        <w:r w:rsidR="00376497">
          <w:rPr>
            <w:webHidden/>
          </w:rPr>
          <w:tab/>
        </w:r>
        <w:r w:rsidR="00376497">
          <w:rPr>
            <w:webHidden/>
          </w:rPr>
          <w:fldChar w:fldCharType="begin"/>
        </w:r>
        <w:r w:rsidR="00376497">
          <w:rPr>
            <w:webHidden/>
          </w:rPr>
          <w:instrText xml:space="preserve"> PAGEREF _Toc484606075 \h </w:instrText>
        </w:r>
        <w:r w:rsidR="00376497">
          <w:rPr>
            <w:webHidden/>
          </w:rPr>
        </w:r>
        <w:r w:rsidR="00376497">
          <w:rPr>
            <w:webHidden/>
          </w:rPr>
          <w:fldChar w:fldCharType="separate"/>
        </w:r>
        <w:r w:rsidR="00376497">
          <w:rPr>
            <w:webHidden/>
          </w:rPr>
          <w:t>3</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76" w:history="1">
        <w:r w:rsidR="00376497" w:rsidRPr="000E7DA9">
          <w:rPr>
            <w:rStyle w:val="Hyperlink"/>
          </w:rPr>
          <w:t>Providing advice</w:t>
        </w:r>
        <w:r w:rsidR="00376497">
          <w:rPr>
            <w:webHidden/>
          </w:rPr>
          <w:tab/>
        </w:r>
        <w:r w:rsidR="00376497">
          <w:rPr>
            <w:webHidden/>
          </w:rPr>
          <w:fldChar w:fldCharType="begin"/>
        </w:r>
        <w:r w:rsidR="00376497">
          <w:rPr>
            <w:webHidden/>
          </w:rPr>
          <w:instrText xml:space="preserve"> PAGEREF _Toc484606076 \h </w:instrText>
        </w:r>
        <w:r w:rsidR="00376497">
          <w:rPr>
            <w:webHidden/>
          </w:rPr>
        </w:r>
        <w:r w:rsidR="00376497">
          <w:rPr>
            <w:webHidden/>
          </w:rPr>
          <w:fldChar w:fldCharType="separate"/>
        </w:r>
        <w:r w:rsidR="00376497">
          <w:rPr>
            <w:webHidden/>
          </w:rPr>
          <w:t>3</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77" w:history="1">
        <w:r w:rsidR="00376497" w:rsidRPr="000E7DA9">
          <w:rPr>
            <w:rStyle w:val="Hyperlink"/>
          </w:rPr>
          <w:t>Contact details</w:t>
        </w:r>
        <w:r w:rsidR="00376497">
          <w:rPr>
            <w:webHidden/>
          </w:rPr>
          <w:tab/>
        </w:r>
        <w:r w:rsidR="00376497">
          <w:rPr>
            <w:webHidden/>
          </w:rPr>
          <w:fldChar w:fldCharType="begin"/>
        </w:r>
        <w:r w:rsidR="00376497">
          <w:rPr>
            <w:webHidden/>
          </w:rPr>
          <w:instrText xml:space="preserve"> PAGEREF _Toc484606077 \h </w:instrText>
        </w:r>
        <w:r w:rsidR="00376497">
          <w:rPr>
            <w:webHidden/>
          </w:rPr>
        </w:r>
        <w:r w:rsidR="00376497">
          <w:rPr>
            <w:webHidden/>
          </w:rPr>
          <w:fldChar w:fldCharType="separate"/>
        </w:r>
        <w:r w:rsidR="00376497">
          <w:rPr>
            <w:webHidden/>
          </w:rPr>
          <w:t>3</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078" w:history="1">
        <w:r w:rsidR="00376497" w:rsidRPr="000E7DA9">
          <w:rPr>
            <w:rStyle w:val="Hyperlink"/>
            <w:rFonts w:cs="Gill Sans MT"/>
            <w:noProof/>
          </w:rPr>
          <w:t>Chapter 2:</w:t>
        </w:r>
        <w:r w:rsidR="00376497" w:rsidRPr="000E7DA9">
          <w:rPr>
            <w:rStyle w:val="Hyperlink"/>
            <w:noProof/>
          </w:rPr>
          <w:t xml:space="preserve"> Statutory provisions</w:t>
        </w:r>
        <w:r w:rsidR="00376497">
          <w:rPr>
            <w:noProof/>
            <w:webHidden/>
          </w:rPr>
          <w:tab/>
        </w:r>
        <w:r w:rsidR="00376497">
          <w:rPr>
            <w:noProof/>
            <w:webHidden/>
          </w:rPr>
          <w:fldChar w:fldCharType="begin"/>
        </w:r>
        <w:r w:rsidR="00376497">
          <w:rPr>
            <w:noProof/>
            <w:webHidden/>
          </w:rPr>
          <w:instrText xml:space="preserve"> PAGEREF _Toc484606078 \h </w:instrText>
        </w:r>
        <w:r w:rsidR="00376497">
          <w:rPr>
            <w:noProof/>
            <w:webHidden/>
          </w:rPr>
        </w:r>
        <w:r w:rsidR="00376497">
          <w:rPr>
            <w:noProof/>
            <w:webHidden/>
          </w:rPr>
          <w:fldChar w:fldCharType="separate"/>
        </w:r>
        <w:r w:rsidR="00376497">
          <w:rPr>
            <w:noProof/>
            <w:webHidden/>
          </w:rPr>
          <w:t>5</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79" w:history="1">
        <w:r w:rsidR="00376497" w:rsidRPr="000E7DA9">
          <w:rPr>
            <w:rStyle w:val="Hyperlink"/>
          </w:rPr>
          <w:t>Requirement to carry out a review</w:t>
        </w:r>
        <w:r w:rsidR="00376497">
          <w:rPr>
            <w:webHidden/>
          </w:rPr>
          <w:tab/>
        </w:r>
        <w:r w:rsidR="00376497">
          <w:rPr>
            <w:webHidden/>
          </w:rPr>
          <w:fldChar w:fldCharType="begin"/>
        </w:r>
        <w:r w:rsidR="00376497">
          <w:rPr>
            <w:webHidden/>
          </w:rPr>
          <w:instrText xml:space="preserve"> PAGEREF _Toc484606079 \h </w:instrText>
        </w:r>
        <w:r w:rsidR="00376497">
          <w:rPr>
            <w:webHidden/>
          </w:rPr>
        </w:r>
        <w:r w:rsidR="00376497">
          <w:rPr>
            <w:webHidden/>
          </w:rPr>
          <w:fldChar w:fldCharType="separate"/>
        </w:r>
        <w:r w:rsidR="00376497">
          <w:rPr>
            <w:webHidden/>
          </w:rPr>
          <w:t>5</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80" w:history="1">
        <w:r w:rsidR="00376497" w:rsidRPr="000E7DA9">
          <w:rPr>
            <w:rStyle w:val="Hyperlink"/>
          </w:rPr>
          <w:t>Statutory provisions from Part 1A</w:t>
        </w:r>
        <w:r w:rsidR="00376497">
          <w:rPr>
            <w:webHidden/>
          </w:rPr>
          <w:tab/>
        </w:r>
        <w:r w:rsidR="00376497">
          <w:rPr>
            <w:webHidden/>
          </w:rPr>
          <w:fldChar w:fldCharType="begin"/>
        </w:r>
        <w:r w:rsidR="00376497">
          <w:rPr>
            <w:webHidden/>
          </w:rPr>
          <w:instrText xml:space="preserve"> PAGEREF _Toc484606080 \h </w:instrText>
        </w:r>
        <w:r w:rsidR="00376497">
          <w:rPr>
            <w:webHidden/>
          </w:rPr>
        </w:r>
        <w:r w:rsidR="00376497">
          <w:rPr>
            <w:webHidden/>
          </w:rPr>
          <w:fldChar w:fldCharType="separate"/>
        </w:r>
        <w:r w:rsidR="00376497">
          <w:rPr>
            <w:webHidden/>
          </w:rPr>
          <w:t>5</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81" w:history="1">
        <w:r w:rsidR="00376497" w:rsidRPr="000E7DA9">
          <w:rPr>
            <w:rStyle w:val="Hyperlink"/>
          </w:rPr>
          <w:t>Other relevant statutory provisions</w:t>
        </w:r>
        <w:r w:rsidR="00376497">
          <w:rPr>
            <w:webHidden/>
          </w:rPr>
          <w:tab/>
        </w:r>
        <w:r w:rsidR="00376497">
          <w:rPr>
            <w:webHidden/>
          </w:rPr>
          <w:fldChar w:fldCharType="begin"/>
        </w:r>
        <w:r w:rsidR="00376497">
          <w:rPr>
            <w:webHidden/>
          </w:rPr>
          <w:instrText xml:space="preserve"> PAGEREF _Toc484606081 \h </w:instrText>
        </w:r>
        <w:r w:rsidR="00376497">
          <w:rPr>
            <w:webHidden/>
          </w:rPr>
        </w:r>
        <w:r w:rsidR="00376497">
          <w:rPr>
            <w:webHidden/>
          </w:rPr>
          <w:fldChar w:fldCharType="separate"/>
        </w:r>
        <w:r w:rsidR="00376497">
          <w:rPr>
            <w:webHidden/>
          </w:rPr>
          <w:t>9</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082" w:history="1">
        <w:r w:rsidR="00376497" w:rsidRPr="000E7DA9">
          <w:rPr>
            <w:rStyle w:val="Hyperlink"/>
            <w:rFonts w:cs="Gill Sans MT"/>
            <w:noProof/>
          </w:rPr>
          <w:t>Chapter 3:</w:t>
        </w:r>
        <w:r w:rsidR="00376497" w:rsidRPr="000E7DA9">
          <w:rPr>
            <w:rStyle w:val="Hyperlink"/>
            <w:noProof/>
          </w:rPr>
          <w:t xml:space="preserve"> Choosing an electoral system</w:t>
        </w:r>
        <w:r w:rsidR="00376497">
          <w:rPr>
            <w:noProof/>
            <w:webHidden/>
          </w:rPr>
          <w:tab/>
        </w:r>
        <w:r w:rsidR="00376497">
          <w:rPr>
            <w:noProof/>
            <w:webHidden/>
          </w:rPr>
          <w:fldChar w:fldCharType="begin"/>
        </w:r>
        <w:r w:rsidR="00376497">
          <w:rPr>
            <w:noProof/>
            <w:webHidden/>
          </w:rPr>
          <w:instrText xml:space="preserve"> PAGEREF _Toc484606082 \h </w:instrText>
        </w:r>
        <w:r w:rsidR="00376497">
          <w:rPr>
            <w:noProof/>
            <w:webHidden/>
          </w:rPr>
        </w:r>
        <w:r w:rsidR="00376497">
          <w:rPr>
            <w:noProof/>
            <w:webHidden/>
          </w:rPr>
          <w:fldChar w:fldCharType="separate"/>
        </w:r>
        <w:r w:rsidR="00376497">
          <w:rPr>
            <w:noProof/>
            <w:webHidden/>
          </w:rPr>
          <w:t>12</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83" w:history="1">
        <w:r w:rsidR="00376497" w:rsidRPr="000E7DA9">
          <w:rPr>
            <w:rStyle w:val="Hyperlink"/>
          </w:rPr>
          <w:t>Introduction</w:t>
        </w:r>
        <w:r w:rsidR="00376497">
          <w:rPr>
            <w:webHidden/>
          </w:rPr>
          <w:tab/>
        </w:r>
        <w:r w:rsidR="00376497">
          <w:rPr>
            <w:webHidden/>
          </w:rPr>
          <w:fldChar w:fldCharType="begin"/>
        </w:r>
        <w:r w:rsidR="00376497">
          <w:rPr>
            <w:webHidden/>
          </w:rPr>
          <w:instrText xml:space="preserve"> PAGEREF _Toc484606083 \h </w:instrText>
        </w:r>
        <w:r w:rsidR="00376497">
          <w:rPr>
            <w:webHidden/>
          </w:rPr>
        </w:r>
        <w:r w:rsidR="00376497">
          <w:rPr>
            <w:webHidden/>
          </w:rPr>
          <w:fldChar w:fldCharType="separate"/>
        </w:r>
        <w:r w:rsidR="00376497">
          <w:rPr>
            <w:webHidden/>
          </w:rPr>
          <w:t>12</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84" w:history="1">
        <w:r w:rsidR="00376497" w:rsidRPr="000E7DA9">
          <w:rPr>
            <w:rStyle w:val="Hyperlink"/>
          </w:rPr>
          <w:t>Key statutory provisions for changing electoral systems</w:t>
        </w:r>
        <w:r w:rsidR="00376497">
          <w:rPr>
            <w:webHidden/>
          </w:rPr>
          <w:tab/>
        </w:r>
        <w:r w:rsidR="00376497">
          <w:rPr>
            <w:webHidden/>
          </w:rPr>
          <w:fldChar w:fldCharType="begin"/>
        </w:r>
        <w:r w:rsidR="00376497">
          <w:rPr>
            <w:webHidden/>
          </w:rPr>
          <w:instrText xml:space="preserve"> PAGEREF _Toc484606084 \h </w:instrText>
        </w:r>
        <w:r w:rsidR="00376497">
          <w:rPr>
            <w:webHidden/>
          </w:rPr>
        </w:r>
        <w:r w:rsidR="00376497">
          <w:rPr>
            <w:webHidden/>
          </w:rPr>
          <w:fldChar w:fldCharType="separate"/>
        </w:r>
        <w:r w:rsidR="00376497">
          <w:rPr>
            <w:webHidden/>
          </w:rPr>
          <w:t>12</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85" w:history="1">
        <w:r w:rsidR="00376497" w:rsidRPr="000E7DA9">
          <w:rPr>
            <w:rStyle w:val="Hyperlink"/>
          </w:rPr>
          <w:t>General</w:t>
        </w:r>
        <w:r w:rsidR="00376497">
          <w:rPr>
            <w:webHidden/>
          </w:rPr>
          <w:tab/>
        </w:r>
        <w:r w:rsidR="00376497">
          <w:rPr>
            <w:webHidden/>
          </w:rPr>
          <w:fldChar w:fldCharType="begin"/>
        </w:r>
        <w:r w:rsidR="00376497">
          <w:rPr>
            <w:webHidden/>
          </w:rPr>
          <w:instrText xml:space="preserve"> PAGEREF _Toc484606085 \h </w:instrText>
        </w:r>
        <w:r w:rsidR="00376497">
          <w:rPr>
            <w:webHidden/>
          </w:rPr>
        </w:r>
        <w:r w:rsidR="00376497">
          <w:rPr>
            <w:webHidden/>
          </w:rPr>
          <w:fldChar w:fldCharType="separate"/>
        </w:r>
        <w:r w:rsidR="00376497">
          <w:rPr>
            <w:webHidden/>
          </w:rPr>
          <w:t>13</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86" w:history="1">
        <w:r w:rsidR="00376497" w:rsidRPr="000E7DA9">
          <w:rPr>
            <w:rStyle w:val="Hyperlink"/>
          </w:rPr>
          <w:t>Further information</w:t>
        </w:r>
        <w:r w:rsidR="00376497">
          <w:rPr>
            <w:webHidden/>
          </w:rPr>
          <w:tab/>
        </w:r>
        <w:r w:rsidR="00376497">
          <w:rPr>
            <w:webHidden/>
          </w:rPr>
          <w:fldChar w:fldCharType="begin"/>
        </w:r>
        <w:r w:rsidR="00376497">
          <w:rPr>
            <w:webHidden/>
          </w:rPr>
          <w:instrText xml:space="preserve"> PAGEREF _Toc484606086 \h </w:instrText>
        </w:r>
        <w:r w:rsidR="00376497">
          <w:rPr>
            <w:webHidden/>
          </w:rPr>
        </w:r>
        <w:r w:rsidR="00376497">
          <w:rPr>
            <w:webHidden/>
          </w:rPr>
          <w:fldChar w:fldCharType="separate"/>
        </w:r>
        <w:r w:rsidR="00376497">
          <w:rPr>
            <w:webHidden/>
          </w:rPr>
          <w:t>13</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087" w:history="1">
        <w:r w:rsidR="00376497" w:rsidRPr="000E7DA9">
          <w:rPr>
            <w:rStyle w:val="Hyperlink"/>
            <w:rFonts w:cs="Gill Sans MT"/>
            <w:noProof/>
          </w:rPr>
          <w:t>Chapter 4:</w:t>
        </w:r>
        <w:r w:rsidR="00376497" w:rsidRPr="000E7DA9">
          <w:rPr>
            <w:rStyle w:val="Hyperlink"/>
            <w:noProof/>
          </w:rPr>
          <w:t xml:space="preserve"> Māori wards &amp; constituencies</w:t>
        </w:r>
        <w:r w:rsidR="00376497">
          <w:rPr>
            <w:noProof/>
            <w:webHidden/>
          </w:rPr>
          <w:tab/>
        </w:r>
        <w:r w:rsidR="00376497">
          <w:rPr>
            <w:noProof/>
            <w:webHidden/>
          </w:rPr>
          <w:fldChar w:fldCharType="begin"/>
        </w:r>
        <w:r w:rsidR="00376497">
          <w:rPr>
            <w:noProof/>
            <w:webHidden/>
          </w:rPr>
          <w:instrText xml:space="preserve"> PAGEREF _Toc484606087 \h </w:instrText>
        </w:r>
        <w:r w:rsidR="00376497">
          <w:rPr>
            <w:noProof/>
            <w:webHidden/>
          </w:rPr>
        </w:r>
        <w:r w:rsidR="00376497">
          <w:rPr>
            <w:noProof/>
            <w:webHidden/>
          </w:rPr>
          <w:fldChar w:fldCharType="separate"/>
        </w:r>
        <w:r w:rsidR="00376497">
          <w:rPr>
            <w:noProof/>
            <w:webHidden/>
          </w:rPr>
          <w:t>15</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88" w:history="1">
        <w:r w:rsidR="00376497" w:rsidRPr="000E7DA9">
          <w:rPr>
            <w:rStyle w:val="Hyperlink"/>
          </w:rPr>
          <w:t>Introduction</w:t>
        </w:r>
        <w:r w:rsidR="00376497">
          <w:rPr>
            <w:webHidden/>
          </w:rPr>
          <w:tab/>
        </w:r>
        <w:r w:rsidR="00376497">
          <w:rPr>
            <w:webHidden/>
          </w:rPr>
          <w:fldChar w:fldCharType="begin"/>
        </w:r>
        <w:r w:rsidR="00376497">
          <w:rPr>
            <w:webHidden/>
          </w:rPr>
          <w:instrText xml:space="preserve"> PAGEREF _Toc484606088 \h </w:instrText>
        </w:r>
        <w:r w:rsidR="00376497">
          <w:rPr>
            <w:webHidden/>
          </w:rPr>
        </w:r>
        <w:r w:rsidR="00376497">
          <w:rPr>
            <w:webHidden/>
          </w:rPr>
          <w:fldChar w:fldCharType="separate"/>
        </w:r>
        <w:r w:rsidR="00376497">
          <w:rPr>
            <w:webHidden/>
          </w:rPr>
          <w:t>15</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89" w:history="1">
        <w:r w:rsidR="00376497" w:rsidRPr="000E7DA9">
          <w:rPr>
            <w:rStyle w:val="Hyperlink"/>
          </w:rPr>
          <w:t>Key statutory provisions for establishing Māori wards/ constituencies</w:t>
        </w:r>
        <w:r w:rsidR="00376497">
          <w:rPr>
            <w:webHidden/>
          </w:rPr>
          <w:tab/>
        </w:r>
        <w:r w:rsidR="00376497">
          <w:rPr>
            <w:webHidden/>
          </w:rPr>
          <w:fldChar w:fldCharType="begin"/>
        </w:r>
        <w:r w:rsidR="00376497">
          <w:rPr>
            <w:webHidden/>
          </w:rPr>
          <w:instrText xml:space="preserve"> PAGEREF _Toc484606089 \h </w:instrText>
        </w:r>
        <w:r w:rsidR="00376497">
          <w:rPr>
            <w:webHidden/>
          </w:rPr>
        </w:r>
        <w:r w:rsidR="00376497">
          <w:rPr>
            <w:webHidden/>
          </w:rPr>
          <w:fldChar w:fldCharType="separate"/>
        </w:r>
        <w:r w:rsidR="00376497">
          <w:rPr>
            <w:webHidden/>
          </w:rPr>
          <w:t>16</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90" w:history="1">
        <w:r w:rsidR="00376497" w:rsidRPr="000E7DA9">
          <w:rPr>
            <w:rStyle w:val="Hyperlink"/>
          </w:rPr>
          <w:t>Processes</w:t>
        </w:r>
        <w:r w:rsidR="00376497">
          <w:rPr>
            <w:webHidden/>
          </w:rPr>
          <w:tab/>
        </w:r>
        <w:r w:rsidR="00376497">
          <w:rPr>
            <w:webHidden/>
          </w:rPr>
          <w:fldChar w:fldCharType="begin"/>
        </w:r>
        <w:r w:rsidR="00376497">
          <w:rPr>
            <w:webHidden/>
          </w:rPr>
          <w:instrText xml:space="preserve"> PAGEREF _Toc484606090 \h </w:instrText>
        </w:r>
        <w:r w:rsidR="00376497">
          <w:rPr>
            <w:webHidden/>
          </w:rPr>
        </w:r>
        <w:r w:rsidR="00376497">
          <w:rPr>
            <w:webHidden/>
          </w:rPr>
          <w:fldChar w:fldCharType="separate"/>
        </w:r>
        <w:r w:rsidR="00376497">
          <w:rPr>
            <w:webHidden/>
          </w:rPr>
          <w:t>17</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91" w:history="1">
        <w:r w:rsidR="00376497" w:rsidRPr="000E7DA9">
          <w:rPr>
            <w:rStyle w:val="Hyperlink"/>
          </w:rPr>
          <w:t>General</w:t>
        </w:r>
        <w:r w:rsidR="00376497">
          <w:rPr>
            <w:webHidden/>
          </w:rPr>
          <w:tab/>
        </w:r>
        <w:r w:rsidR="00376497">
          <w:rPr>
            <w:webHidden/>
          </w:rPr>
          <w:fldChar w:fldCharType="begin"/>
        </w:r>
        <w:r w:rsidR="00376497">
          <w:rPr>
            <w:webHidden/>
          </w:rPr>
          <w:instrText xml:space="preserve"> PAGEREF _Toc484606091 \h </w:instrText>
        </w:r>
        <w:r w:rsidR="00376497">
          <w:rPr>
            <w:webHidden/>
          </w:rPr>
        </w:r>
        <w:r w:rsidR="00376497">
          <w:rPr>
            <w:webHidden/>
          </w:rPr>
          <w:fldChar w:fldCharType="separate"/>
        </w:r>
        <w:r w:rsidR="00376497">
          <w:rPr>
            <w:webHidden/>
          </w:rPr>
          <w:t>20</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092" w:history="1">
        <w:r w:rsidR="00376497" w:rsidRPr="000E7DA9">
          <w:rPr>
            <w:rStyle w:val="Hyperlink"/>
            <w:rFonts w:cs="Gill Sans MT"/>
            <w:noProof/>
          </w:rPr>
          <w:t>Chapter 5:</w:t>
        </w:r>
        <w:r w:rsidR="00376497" w:rsidRPr="000E7DA9">
          <w:rPr>
            <w:rStyle w:val="Hyperlink"/>
            <w:noProof/>
          </w:rPr>
          <w:t xml:space="preserve"> Fair and effective representation</w:t>
        </w:r>
        <w:r w:rsidR="00376497">
          <w:rPr>
            <w:noProof/>
            <w:webHidden/>
          </w:rPr>
          <w:tab/>
        </w:r>
        <w:r w:rsidR="00376497">
          <w:rPr>
            <w:noProof/>
            <w:webHidden/>
          </w:rPr>
          <w:fldChar w:fldCharType="begin"/>
        </w:r>
        <w:r w:rsidR="00376497">
          <w:rPr>
            <w:noProof/>
            <w:webHidden/>
          </w:rPr>
          <w:instrText xml:space="preserve"> PAGEREF _Toc484606092 \h </w:instrText>
        </w:r>
        <w:r w:rsidR="00376497">
          <w:rPr>
            <w:noProof/>
            <w:webHidden/>
          </w:rPr>
        </w:r>
        <w:r w:rsidR="00376497">
          <w:rPr>
            <w:noProof/>
            <w:webHidden/>
          </w:rPr>
          <w:fldChar w:fldCharType="separate"/>
        </w:r>
        <w:r w:rsidR="00376497">
          <w:rPr>
            <w:noProof/>
            <w:webHidden/>
          </w:rPr>
          <w:t>21</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93" w:history="1">
        <w:r w:rsidR="00376497" w:rsidRPr="000E7DA9">
          <w:rPr>
            <w:rStyle w:val="Hyperlink"/>
          </w:rPr>
          <w:t>Key considerations</w:t>
        </w:r>
        <w:r w:rsidR="00376497">
          <w:rPr>
            <w:webHidden/>
          </w:rPr>
          <w:tab/>
        </w:r>
        <w:r w:rsidR="00376497">
          <w:rPr>
            <w:webHidden/>
          </w:rPr>
          <w:fldChar w:fldCharType="begin"/>
        </w:r>
        <w:r w:rsidR="00376497">
          <w:rPr>
            <w:webHidden/>
          </w:rPr>
          <w:instrText xml:space="preserve"> PAGEREF _Toc484606093 \h </w:instrText>
        </w:r>
        <w:r w:rsidR="00376497">
          <w:rPr>
            <w:webHidden/>
          </w:rPr>
        </w:r>
        <w:r w:rsidR="00376497">
          <w:rPr>
            <w:webHidden/>
          </w:rPr>
          <w:fldChar w:fldCharType="separate"/>
        </w:r>
        <w:r w:rsidR="00376497">
          <w:rPr>
            <w:webHidden/>
          </w:rPr>
          <w:t>21</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94" w:history="1">
        <w:r w:rsidR="00376497" w:rsidRPr="000E7DA9">
          <w:rPr>
            <w:rStyle w:val="Hyperlink"/>
          </w:rPr>
          <w:t>Questions and answers relating to effective and fair representation</w:t>
        </w:r>
        <w:r w:rsidR="00376497">
          <w:rPr>
            <w:webHidden/>
          </w:rPr>
          <w:tab/>
        </w:r>
        <w:r w:rsidR="00376497">
          <w:rPr>
            <w:webHidden/>
          </w:rPr>
          <w:fldChar w:fldCharType="begin"/>
        </w:r>
        <w:r w:rsidR="00376497">
          <w:rPr>
            <w:webHidden/>
          </w:rPr>
          <w:instrText xml:space="preserve"> PAGEREF _Toc484606094 \h </w:instrText>
        </w:r>
        <w:r w:rsidR="00376497">
          <w:rPr>
            <w:webHidden/>
          </w:rPr>
        </w:r>
        <w:r w:rsidR="00376497">
          <w:rPr>
            <w:webHidden/>
          </w:rPr>
          <w:fldChar w:fldCharType="separate"/>
        </w:r>
        <w:r w:rsidR="00376497">
          <w:rPr>
            <w:webHidden/>
          </w:rPr>
          <w:t>26</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095" w:history="1">
        <w:r w:rsidR="00376497" w:rsidRPr="000E7DA9">
          <w:rPr>
            <w:rStyle w:val="Hyperlink"/>
            <w:rFonts w:cs="Gill Sans MT"/>
            <w:noProof/>
          </w:rPr>
          <w:t>Chapter 6:</w:t>
        </w:r>
        <w:r w:rsidR="00376497" w:rsidRPr="000E7DA9">
          <w:rPr>
            <w:rStyle w:val="Hyperlink"/>
            <w:noProof/>
          </w:rPr>
          <w:t xml:space="preserve"> Reviewing communities and community boards</w:t>
        </w:r>
        <w:r w:rsidR="00376497">
          <w:rPr>
            <w:noProof/>
            <w:webHidden/>
          </w:rPr>
          <w:tab/>
        </w:r>
        <w:r w:rsidR="00376497">
          <w:rPr>
            <w:noProof/>
            <w:webHidden/>
          </w:rPr>
          <w:fldChar w:fldCharType="begin"/>
        </w:r>
        <w:r w:rsidR="00376497">
          <w:rPr>
            <w:noProof/>
            <w:webHidden/>
          </w:rPr>
          <w:instrText xml:space="preserve"> PAGEREF _Toc484606095 \h </w:instrText>
        </w:r>
        <w:r w:rsidR="00376497">
          <w:rPr>
            <w:noProof/>
            <w:webHidden/>
          </w:rPr>
        </w:r>
        <w:r w:rsidR="00376497">
          <w:rPr>
            <w:noProof/>
            <w:webHidden/>
          </w:rPr>
          <w:fldChar w:fldCharType="separate"/>
        </w:r>
        <w:r w:rsidR="00376497">
          <w:rPr>
            <w:noProof/>
            <w:webHidden/>
          </w:rPr>
          <w:t>28</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96" w:history="1">
        <w:r w:rsidR="00376497" w:rsidRPr="000E7DA9">
          <w:rPr>
            <w:rStyle w:val="Hyperlink"/>
          </w:rPr>
          <w:t>Introduction</w:t>
        </w:r>
        <w:r w:rsidR="00376497">
          <w:rPr>
            <w:webHidden/>
          </w:rPr>
          <w:tab/>
        </w:r>
        <w:r w:rsidR="00376497">
          <w:rPr>
            <w:webHidden/>
          </w:rPr>
          <w:fldChar w:fldCharType="begin"/>
        </w:r>
        <w:r w:rsidR="00376497">
          <w:rPr>
            <w:webHidden/>
          </w:rPr>
          <w:instrText xml:space="preserve"> PAGEREF _Toc484606096 \h </w:instrText>
        </w:r>
        <w:r w:rsidR="00376497">
          <w:rPr>
            <w:webHidden/>
          </w:rPr>
        </w:r>
        <w:r w:rsidR="00376497">
          <w:rPr>
            <w:webHidden/>
          </w:rPr>
          <w:fldChar w:fldCharType="separate"/>
        </w:r>
        <w:r w:rsidR="00376497">
          <w:rPr>
            <w:webHidden/>
          </w:rPr>
          <w:t>28</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97" w:history="1">
        <w:r w:rsidR="00376497" w:rsidRPr="000E7DA9">
          <w:rPr>
            <w:rStyle w:val="Hyperlink"/>
          </w:rPr>
          <w:t>Key statutory provisions</w:t>
        </w:r>
        <w:r w:rsidR="00376497">
          <w:rPr>
            <w:webHidden/>
          </w:rPr>
          <w:tab/>
        </w:r>
        <w:r w:rsidR="00376497">
          <w:rPr>
            <w:webHidden/>
          </w:rPr>
          <w:fldChar w:fldCharType="begin"/>
        </w:r>
        <w:r w:rsidR="00376497">
          <w:rPr>
            <w:webHidden/>
          </w:rPr>
          <w:instrText xml:space="preserve"> PAGEREF _Toc484606097 \h </w:instrText>
        </w:r>
        <w:r w:rsidR="00376497">
          <w:rPr>
            <w:webHidden/>
          </w:rPr>
        </w:r>
        <w:r w:rsidR="00376497">
          <w:rPr>
            <w:webHidden/>
          </w:rPr>
          <w:fldChar w:fldCharType="separate"/>
        </w:r>
        <w:r w:rsidR="00376497">
          <w:rPr>
            <w:webHidden/>
          </w:rPr>
          <w:t>28</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98" w:history="1">
        <w:r w:rsidR="00376497" w:rsidRPr="000E7DA9">
          <w:rPr>
            <w:rStyle w:val="Hyperlink"/>
          </w:rPr>
          <w:t>Administrative changes from proposals to change community board arrangements</w:t>
        </w:r>
        <w:r w:rsidR="00376497">
          <w:rPr>
            <w:webHidden/>
          </w:rPr>
          <w:tab/>
        </w:r>
        <w:r w:rsidR="00376497">
          <w:rPr>
            <w:webHidden/>
          </w:rPr>
          <w:fldChar w:fldCharType="begin"/>
        </w:r>
        <w:r w:rsidR="00376497">
          <w:rPr>
            <w:webHidden/>
          </w:rPr>
          <w:instrText xml:space="preserve"> PAGEREF _Toc484606098 \h </w:instrText>
        </w:r>
        <w:r w:rsidR="00376497">
          <w:rPr>
            <w:webHidden/>
          </w:rPr>
        </w:r>
        <w:r w:rsidR="00376497">
          <w:rPr>
            <w:webHidden/>
          </w:rPr>
          <w:fldChar w:fldCharType="separate"/>
        </w:r>
        <w:r w:rsidR="00376497">
          <w:rPr>
            <w:webHidden/>
          </w:rPr>
          <w:t>30</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099" w:history="1">
        <w:r w:rsidR="00376497" w:rsidRPr="000E7DA9">
          <w:rPr>
            <w:rStyle w:val="Hyperlink"/>
          </w:rPr>
          <w:t>General</w:t>
        </w:r>
        <w:r w:rsidR="00376497">
          <w:rPr>
            <w:webHidden/>
          </w:rPr>
          <w:tab/>
        </w:r>
        <w:r w:rsidR="00376497">
          <w:rPr>
            <w:webHidden/>
          </w:rPr>
          <w:fldChar w:fldCharType="begin"/>
        </w:r>
        <w:r w:rsidR="00376497">
          <w:rPr>
            <w:webHidden/>
          </w:rPr>
          <w:instrText xml:space="preserve"> PAGEREF _Toc484606099 \h </w:instrText>
        </w:r>
        <w:r w:rsidR="00376497">
          <w:rPr>
            <w:webHidden/>
          </w:rPr>
        </w:r>
        <w:r w:rsidR="00376497">
          <w:rPr>
            <w:webHidden/>
          </w:rPr>
          <w:fldChar w:fldCharType="separate"/>
        </w:r>
        <w:r w:rsidR="00376497">
          <w:rPr>
            <w:webHidden/>
          </w:rPr>
          <w:t>30</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00" w:history="1">
        <w:r w:rsidR="00376497" w:rsidRPr="000E7DA9">
          <w:rPr>
            <w:rStyle w:val="Hyperlink"/>
            <w:rFonts w:cs="Gill Sans MT"/>
            <w:noProof/>
          </w:rPr>
          <w:t>Chapter 7:</w:t>
        </w:r>
        <w:r w:rsidR="00376497" w:rsidRPr="000E7DA9">
          <w:rPr>
            <w:rStyle w:val="Hyperlink"/>
            <w:noProof/>
          </w:rPr>
          <w:t xml:space="preserve"> Reviewing local boards</w:t>
        </w:r>
        <w:r w:rsidR="00376497">
          <w:rPr>
            <w:noProof/>
            <w:webHidden/>
          </w:rPr>
          <w:tab/>
        </w:r>
        <w:r w:rsidR="00376497">
          <w:rPr>
            <w:noProof/>
            <w:webHidden/>
          </w:rPr>
          <w:fldChar w:fldCharType="begin"/>
        </w:r>
        <w:r w:rsidR="00376497">
          <w:rPr>
            <w:noProof/>
            <w:webHidden/>
          </w:rPr>
          <w:instrText xml:space="preserve"> PAGEREF _Toc484606100 \h </w:instrText>
        </w:r>
        <w:r w:rsidR="00376497">
          <w:rPr>
            <w:noProof/>
            <w:webHidden/>
          </w:rPr>
        </w:r>
        <w:r w:rsidR="00376497">
          <w:rPr>
            <w:noProof/>
            <w:webHidden/>
          </w:rPr>
          <w:fldChar w:fldCharType="separate"/>
        </w:r>
        <w:r w:rsidR="00376497">
          <w:rPr>
            <w:noProof/>
            <w:webHidden/>
          </w:rPr>
          <w:t>31</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01" w:history="1">
        <w:r w:rsidR="00376497" w:rsidRPr="000E7DA9">
          <w:rPr>
            <w:rStyle w:val="Hyperlink"/>
          </w:rPr>
          <w:t>Introduction</w:t>
        </w:r>
        <w:r w:rsidR="00376497">
          <w:rPr>
            <w:webHidden/>
          </w:rPr>
          <w:tab/>
        </w:r>
        <w:r w:rsidR="00376497">
          <w:rPr>
            <w:webHidden/>
          </w:rPr>
          <w:fldChar w:fldCharType="begin"/>
        </w:r>
        <w:r w:rsidR="00376497">
          <w:rPr>
            <w:webHidden/>
          </w:rPr>
          <w:instrText xml:space="preserve"> PAGEREF _Toc484606101 \h </w:instrText>
        </w:r>
        <w:r w:rsidR="00376497">
          <w:rPr>
            <w:webHidden/>
          </w:rPr>
        </w:r>
        <w:r w:rsidR="00376497">
          <w:rPr>
            <w:webHidden/>
          </w:rPr>
          <w:fldChar w:fldCharType="separate"/>
        </w:r>
        <w:r w:rsidR="00376497">
          <w:rPr>
            <w:webHidden/>
          </w:rPr>
          <w:t>31</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02" w:history="1">
        <w:r w:rsidR="00376497" w:rsidRPr="000E7DA9">
          <w:rPr>
            <w:rStyle w:val="Hyperlink"/>
          </w:rPr>
          <w:t>Key statutory provisions</w:t>
        </w:r>
        <w:r w:rsidR="00376497">
          <w:rPr>
            <w:webHidden/>
          </w:rPr>
          <w:tab/>
        </w:r>
        <w:r w:rsidR="00376497">
          <w:rPr>
            <w:webHidden/>
          </w:rPr>
          <w:fldChar w:fldCharType="begin"/>
        </w:r>
        <w:r w:rsidR="00376497">
          <w:rPr>
            <w:webHidden/>
          </w:rPr>
          <w:instrText xml:space="preserve"> PAGEREF _Toc484606102 \h </w:instrText>
        </w:r>
        <w:r w:rsidR="00376497">
          <w:rPr>
            <w:webHidden/>
          </w:rPr>
        </w:r>
        <w:r w:rsidR="00376497">
          <w:rPr>
            <w:webHidden/>
          </w:rPr>
          <w:fldChar w:fldCharType="separate"/>
        </w:r>
        <w:r w:rsidR="00376497">
          <w:rPr>
            <w:webHidden/>
          </w:rPr>
          <w:t>31</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03" w:history="1">
        <w:r w:rsidR="00376497" w:rsidRPr="000E7DA9">
          <w:rPr>
            <w:rStyle w:val="Hyperlink"/>
          </w:rPr>
          <w:t>General</w:t>
        </w:r>
        <w:r w:rsidR="00376497">
          <w:rPr>
            <w:webHidden/>
          </w:rPr>
          <w:tab/>
        </w:r>
        <w:r w:rsidR="00376497">
          <w:rPr>
            <w:webHidden/>
          </w:rPr>
          <w:fldChar w:fldCharType="begin"/>
        </w:r>
        <w:r w:rsidR="00376497">
          <w:rPr>
            <w:webHidden/>
          </w:rPr>
          <w:instrText xml:space="preserve"> PAGEREF _Toc484606103 \h </w:instrText>
        </w:r>
        <w:r w:rsidR="00376497">
          <w:rPr>
            <w:webHidden/>
          </w:rPr>
        </w:r>
        <w:r w:rsidR="00376497">
          <w:rPr>
            <w:webHidden/>
          </w:rPr>
          <w:fldChar w:fldCharType="separate"/>
        </w:r>
        <w:r w:rsidR="00376497">
          <w:rPr>
            <w:webHidden/>
          </w:rPr>
          <w:t>33</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04" w:history="1">
        <w:r w:rsidR="00376497" w:rsidRPr="000E7DA9">
          <w:rPr>
            <w:rStyle w:val="Hyperlink"/>
            <w:rFonts w:cs="Gill Sans MT"/>
            <w:noProof/>
          </w:rPr>
          <w:t>Chapter 8:</w:t>
        </w:r>
        <w:r w:rsidR="00376497" w:rsidRPr="000E7DA9">
          <w:rPr>
            <w:rStyle w:val="Hyperlink"/>
            <w:noProof/>
          </w:rPr>
          <w:t xml:space="preserve"> Consultation</w:t>
        </w:r>
        <w:r w:rsidR="00376497">
          <w:rPr>
            <w:noProof/>
            <w:webHidden/>
          </w:rPr>
          <w:tab/>
        </w:r>
        <w:r w:rsidR="00376497">
          <w:rPr>
            <w:noProof/>
            <w:webHidden/>
          </w:rPr>
          <w:fldChar w:fldCharType="begin"/>
        </w:r>
        <w:r w:rsidR="00376497">
          <w:rPr>
            <w:noProof/>
            <w:webHidden/>
          </w:rPr>
          <w:instrText xml:space="preserve"> PAGEREF _Toc484606104 \h </w:instrText>
        </w:r>
        <w:r w:rsidR="00376497">
          <w:rPr>
            <w:noProof/>
            <w:webHidden/>
          </w:rPr>
        </w:r>
        <w:r w:rsidR="00376497">
          <w:rPr>
            <w:noProof/>
            <w:webHidden/>
          </w:rPr>
          <w:fldChar w:fldCharType="separate"/>
        </w:r>
        <w:r w:rsidR="00376497">
          <w:rPr>
            <w:noProof/>
            <w:webHidden/>
          </w:rPr>
          <w:t>34</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05" w:history="1">
        <w:r w:rsidR="00376497" w:rsidRPr="000E7DA9">
          <w:rPr>
            <w:rStyle w:val="Hyperlink"/>
          </w:rPr>
          <w:t>Introduction</w:t>
        </w:r>
        <w:r w:rsidR="00376497">
          <w:rPr>
            <w:webHidden/>
          </w:rPr>
          <w:tab/>
        </w:r>
        <w:r w:rsidR="00376497">
          <w:rPr>
            <w:webHidden/>
          </w:rPr>
          <w:fldChar w:fldCharType="begin"/>
        </w:r>
        <w:r w:rsidR="00376497">
          <w:rPr>
            <w:webHidden/>
          </w:rPr>
          <w:instrText xml:space="preserve"> PAGEREF _Toc484606105 \h </w:instrText>
        </w:r>
        <w:r w:rsidR="00376497">
          <w:rPr>
            <w:webHidden/>
          </w:rPr>
        </w:r>
        <w:r w:rsidR="00376497">
          <w:rPr>
            <w:webHidden/>
          </w:rPr>
          <w:fldChar w:fldCharType="separate"/>
        </w:r>
        <w:r w:rsidR="00376497">
          <w:rPr>
            <w:webHidden/>
          </w:rPr>
          <w:t>34</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06" w:history="1">
        <w:r w:rsidR="00376497" w:rsidRPr="000E7DA9">
          <w:rPr>
            <w:rStyle w:val="Hyperlink"/>
          </w:rPr>
          <w:t>Preliminary consultation</w:t>
        </w:r>
        <w:r w:rsidR="00376497">
          <w:rPr>
            <w:webHidden/>
          </w:rPr>
          <w:tab/>
        </w:r>
        <w:r w:rsidR="00376497">
          <w:rPr>
            <w:webHidden/>
          </w:rPr>
          <w:fldChar w:fldCharType="begin"/>
        </w:r>
        <w:r w:rsidR="00376497">
          <w:rPr>
            <w:webHidden/>
          </w:rPr>
          <w:instrText xml:space="preserve"> PAGEREF _Toc484606106 \h </w:instrText>
        </w:r>
        <w:r w:rsidR="00376497">
          <w:rPr>
            <w:webHidden/>
          </w:rPr>
        </w:r>
        <w:r w:rsidR="00376497">
          <w:rPr>
            <w:webHidden/>
          </w:rPr>
          <w:fldChar w:fldCharType="separate"/>
        </w:r>
        <w:r w:rsidR="00376497">
          <w:rPr>
            <w:webHidden/>
          </w:rPr>
          <w:t>34</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07" w:history="1">
        <w:r w:rsidR="00376497" w:rsidRPr="000E7DA9">
          <w:rPr>
            <w:rStyle w:val="Hyperlink"/>
          </w:rPr>
          <w:t>Statutory requirements</w:t>
        </w:r>
        <w:r w:rsidR="00376497">
          <w:rPr>
            <w:webHidden/>
          </w:rPr>
          <w:tab/>
        </w:r>
        <w:r w:rsidR="00376497">
          <w:rPr>
            <w:webHidden/>
          </w:rPr>
          <w:fldChar w:fldCharType="begin"/>
        </w:r>
        <w:r w:rsidR="00376497">
          <w:rPr>
            <w:webHidden/>
          </w:rPr>
          <w:instrText xml:space="preserve"> PAGEREF _Toc484606107 \h </w:instrText>
        </w:r>
        <w:r w:rsidR="00376497">
          <w:rPr>
            <w:webHidden/>
          </w:rPr>
        </w:r>
        <w:r w:rsidR="00376497">
          <w:rPr>
            <w:webHidden/>
          </w:rPr>
          <w:fldChar w:fldCharType="separate"/>
        </w:r>
        <w:r w:rsidR="00376497">
          <w:rPr>
            <w:webHidden/>
          </w:rPr>
          <w:t>35</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08" w:history="1">
        <w:r w:rsidR="00376497" w:rsidRPr="000E7DA9">
          <w:rPr>
            <w:rStyle w:val="Hyperlink"/>
            <w:rFonts w:cs="Gill Sans MT"/>
            <w:noProof/>
          </w:rPr>
          <w:t>Chapter 9:</w:t>
        </w:r>
        <w:r w:rsidR="00376497" w:rsidRPr="000E7DA9">
          <w:rPr>
            <w:rStyle w:val="Hyperlink"/>
            <w:noProof/>
          </w:rPr>
          <w:t xml:space="preserve"> Recommended practice processes</w:t>
        </w:r>
        <w:r w:rsidR="00376497">
          <w:rPr>
            <w:noProof/>
            <w:webHidden/>
          </w:rPr>
          <w:tab/>
        </w:r>
        <w:r w:rsidR="00376497">
          <w:rPr>
            <w:noProof/>
            <w:webHidden/>
          </w:rPr>
          <w:fldChar w:fldCharType="begin"/>
        </w:r>
        <w:r w:rsidR="00376497">
          <w:rPr>
            <w:noProof/>
            <w:webHidden/>
          </w:rPr>
          <w:instrText xml:space="preserve"> PAGEREF _Toc484606108 \h </w:instrText>
        </w:r>
        <w:r w:rsidR="00376497">
          <w:rPr>
            <w:noProof/>
            <w:webHidden/>
          </w:rPr>
        </w:r>
        <w:r w:rsidR="00376497">
          <w:rPr>
            <w:noProof/>
            <w:webHidden/>
          </w:rPr>
          <w:fldChar w:fldCharType="separate"/>
        </w:r>
        <w:r w:rsidR="00376497">
          <w:rPr>
            <w:noProof/>
            <w:webHidden/>
          </w:rPr>
          <w:t>37</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09" w:history="1">
        <w:r w:rsidR="00376497" w:rsidRPr="000E7DA9">
          <w:rPr>
            <w:rStyle w:val="Hyperlink"/>
          </w:rPr>
          <w:t>Preliminary steps</w:t>
        </w:r>
        <w:r w:rsidR="00376497">
          <w:rPr>
            <w:webHidden/>
          </w:rPr>
          <w:tab/>
        </w:r>
        <w:r w:rsidR="00376497">
          <w:rPr>
            <w:webHidden/>
          </w:rPr>
          <w:fldChar w:fldCharType="begin"/>
        </w:r>
        <w:r w:rsidR="00376497">
          <w:rPr>
            <w:webHidden/>
          </w:rPr>
          <w:instrText xml:space="preserve"> PAGEREF _Toc484606109 \h </w:instrText>
        </w:r>
        <w:r w:rsidR="00376497">
          <w:rPr>
            <w:webHidden/>
          </w:rPr>
        </w:r>
        <w:r w:rsidR="00376497">
          <w:rPr>
            <w:webHidden/>
          </w:rPr>
          <w:fldChar w:fldCharType="separate"/>
        </w:r>
        <w:r w:rsidR="00376497">
          <w:rPr>
            <w:webHidden/>
          </w:rPr>
          <w:t>37</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10" w:history="1">
        <w:r w:rsidR="00376497" w:rsidRPr="000E7DA9">
          <w:rPr>
            <w:rStyle w:val="Hyperlink"/>
          </w:rPr>
          <w:t>Representation review steps</w:t>
        </w:r>
        <w:r w:rsidR="00376497">
          <w:rPr>
            <w:webHidden/>
          </w:rPr>
          <w:tab/>
        </w:r>
        <w:r w:rsidR="00376497">
          <w:rPr>
            <w:webHidden/>
          </w:rPr>
          <w:fldChar w:fldCharType="begin"/>
        </w:r>
        <w:r w:rsidR="00376497">
          <w:rPr>
            <w:webHidden/>
          </w:rPr>
          <w:instrText xml:space="preserve"> PAGEREF _Toc484606110 \h </w:instrText>
        </w:r>
        <w:r w:rsidR="00376497">
          <w:rPr>
            <w:webHidden/>
          </w:rPr>
        </w:r>
        <w:r w:rsidR="00376497">
          <w:rPr>
            <w:webHidden/>
          </w:rPr>
          <w:fldChar w:fldCharType="separate"/>
        </w:r>
        <w:r w:rsidR="00376497">
          <w:rPr>
            <w:webHidden/>
          </w:rPr>
          <w:t>38</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11" w:history="1">
        <w:r w:rsidR="00376497" w:rsidRPr="000E7DA9">
          <w:rPr>
            <w:rStyle w:val="Hyperlink"/>
          </w:rPr>
          <w:t>Local authority decision-making</w:t>
        </w:r>
        <w:r w:rsidR="00376497">
          <w:rPr>
            <w:webHidden/>
          </w:rPr>
          <w:tab/>
        </w:r>
        <w:r w:rsidR="00376497">
          <w:rPr>
            <w:webHidden/>
          </w:rPr>
          <w:fldChar w:fldCharType="begin"/>
        </w:r>
        <w:r w:rsidR="00376497">
          <w:rPr>
            <w:webHidden/>
          </w:rPr>
          <w:instrText xml:space="preserve"> PAGEREF _Toc484606111 \h </w:instrText>
        </w:r>
        <w:r w:rsidR="00376497">
          <w:rPr>
            <w:webHidden/>
          </w:rPr>
        </w:r>
        <w:r w:rsidR="00376497">
          <w:rPr>
            <w:webHidden/>
          </w:rPr>
          <w:fldChar w:fldCharType="separate"/>
        </w:r>
        <w:r w:rsidR="00376497">
          <w:rPr>
            <w:webHidden/>
          </w:rPr>
          <w:t>40</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12" w:history="1">
        <w:r w:rsidR="00376497" w:rsidRPr="000E7DA9">
          <w:rPr>
            <w:rStyle w:val="Hyperlink"/>
            <w:rFonts w:cs="Gill Sans MT"/>
            <w:noProof/>
          </w:rPr>
          <w:t>Chapter 10:</w:t>
        </w:r>
        <w:r w:rsidR="00376497" w:rsidRPr="000E7DA9">
          <w:rPr>
            <w:rStyle w:val="Hyperlink"/>
            <w:noProof/>
          </w:rPr>
          <w:t xml:space="preserve"> Additional requirements</w:t>
        </w:r>
        <w:r w:rsidR="00376497">
          <w:rPr>
            <w:noProof/>
            <w:webHidden/>
          </w:rPr>
          <w:tab/>
        </w:r>
        <w:r w:rsidR="00376497">
          <w:rPr>
            <w:noProof/>
            <w:webHidden/>
          </w:rPr>
          <w:fldChar w:fldCharType="begin"/>
        </w:r>
        <w:r w:rsidR="00376497">
          <w:rPr>
            <w:noProof/>
            <w:webHidden/>
          </w:rPr>
          <w:instrText xml:space="preserve"> PAGEREF _Toc484606112 \h </w:instrText>
        </w:r>
        <w:r w:rsidR="00376497">
          <w:rPr>
            <w:noProof/>
            <w:webHidden/>
          </w:rPr>
        </w:r>
        <w:r w:rsidR="00376497">
          <w:rPr>
            <w:noProof/>
            <w:webHidden/>
          </w:rPr>
          <w:fldChar w:fldCharType="separate"/>
        </w:r>
        <w:r w:rsidR="00376497">
          <w:rPr>
            <w:noProof/>
            <w:webHidden/>
          </w:rPr>
          <w:t>42</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13" w:history="1">
        <w:r w:rsidR="00376497" w:rsidRPr="000E7DA9">
          <w:rPr>
            <w:rStyle w:val="Hyperlink"/>
          </w:rPr>
          <w:t>Names of electoral subdivisions</w:t>
        </w:r>
        <w:r w:rsidR="00376497">
          <w:rPr>
            <w:webHidden/>
          </w:rPr>
          <w:tab/>
        </w:r>
        <w:r w:rsidR="00376497">
          <w:rPr>
            <w:webHidden/>
          </w:rPr>
          <w:fldChar w:fldCharType="begin"/>
        </w:r>
        <w:r w:rsidR="00376497">
          <w:rPr>
            <w:webHidden/>
          </w:rPr>
          <w:instrText xml:space="preserve"> PAGEREF _Toc484606113 \h </w:instrText>
        </w:r>
        <w:r w:rsidR="00376497">
          <w:rPr>
            <w:webHidden/>
          </w:rPr>
        </w:r>
        <w:r w:rsidR="00376497">
          <w:rPr>
            <w:webHidden/>
          </w:rPr>
          <w:fldChar w:fldCharType="separate"/>
        </w:r>
        <w:r w:rsidR="00376497">
          <w:rPr>
            <w:webHidden/>
          </w:rPr>
          <w:t>42</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14" w:history="1">
        <w:r w:rsidR="00376497" w:rsidRPr="000E7DA9">
          <w:rPr>
            <w:rStyle w:val="Hyperlink"/>
          </w:rPr>
          <w:t>Meshblocks</w:t>
        </w:r>
        <w:r w:rsidR="00376497">
          <w:rPr>
            <w:webHidden/>
          </w:rPr>
          <w:tab/>
        </w:r>
        <w:r w:rsidR="00376497">
          <w:rPr>
            <w:webHidden/>
          </w:rPr>
          <w:fldChar w:fldCharType="begin"/>
        </w:r>
        <w:r w:rsidR="00376497">
          <w:rPr>
            <w:webHidden/>
          </w:rPr>
          <w:instrText xml:space="preserve"> PAGEREF _Toc484606114 \h </w:instrText>
        </w:r>
        <w:r w:rsidR="00376497">
          <w:rPr>
            <w:webHidden/>
          </w:rPr>
        </w:r>
        <w:r w:rsidR="00376497">
          <w:rPr>
            <w:webHidden/>
          </w:rPr>
          <w:fldChar w:fldCharType="separate"/>
        </w:r>
        <w:r w:rsidR="00376497">
          <w:rPr>
            <w:webHidden/>
          </w:rPr>
          <w:t>43</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15" w:history="1">
        <w:r w:rsidR="00376497" w:rsidRPr="000E7DA9">
          <w:rPr>
            <w:rStyle w:val="Hyperlink"/>
          </w:rPr>
          <w:t>Use of population data</w:t>
        </w:r>
        <w:r w:rsidR="00376497">
          <w:rPr>
            <w:webHidden/>
          </w:rPr>
          <w:tab/>
        </w:r>
        <w:r w:rsidR="00376497">
          <w:rPr>
            <w:webHidden/>
          </w:rPr>
          <w:fldChar w:fldCharType="begin"/>
        </w:r>
        <w:r w:rsidR="00376497">
          <w:rPr>
            <w:webHidden/>
          </w:rPr>
          <w:instrText xml:space="preserve"> PAGEREF _Toc484606115 \h </w:instrText>
        </w:r>
        <w:r w:rsidR="00376497">
          <w:rPr>
            <w:webHidden/>
          </w:rPr>
        </w:r>
        <w:r w:rsidR="00376497">
          <w:rPr>
            <w:webHidden/>
          </w:rPr>
          <w:fldChar w:fldCharType="separate"/>
        </w:r>
        <w:r w:rsidR="00376497">
          <w:rPr>
            <w:webHidden/>
          </w:rPr>
          <w:t>43</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16" w:history="1">
        <w:r w:rsidR="00376497" w:rsidRPr="000E7DA9">
          <w:rPr>
            <w:rStyle w:val="Hyperlink"/>
          </w:rPr>
          <w:t>Informing relevant organisations</w:t>
        </w:r>
        <w:r w:rsidR="00376497">
          <w:rPr>
            <w:webHidden/>
          </w:rPr>
          <w:tab/>
        </w:r>
        <w:r w:rsidR="00376497">
          <w:rPr>
            <w:webHidden/>
          </w:rPr>
          <w:fldChar w:fldCharType="begin"/>
        </w:r>
        <w:r w:rsidR="00376497">
          <w:rPr>
            <w:webHidden/>
          </w:rPr>
          <w:instrText xml:space="preserve"> PAGEREF _Toc484606116 \h </w:instrText>
        </w:r>
        <w:r w:rsidR="00376497">
          <w:rPr>
            <w:webHidden/>
          </w:rPr>
        </w:r>
        <w:r w:rsidR="00376497">
          <w:rPr>
            <w:webHidden/>
          </w:rPr>
          <w:fldChar w:fldCharType="separate"/>
        </w:r>
        <w:r w:rsidR="00376497">
          <w:rPr>
            <w:webHidden/>
          </w:rPr>
          <w:t>44</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17" w:history="1">
        <w:r w:rsidR="00376497" w:rsidRPr="000E7DA9">
          <w:rPr>
            <w:rStyle w:val="Hyperlink"/>
            <w:rFonts w:cs="Gill Sans MT"/>
            <w:noProof/>
          </w:rPr>
          <w:t>Chapter 11:</w:t>
        </w:r>
        <w:r w:rsidR="00376497" w:rsidRPr="000E7DA9">
          <w:rPr>
            <w:rStyle w:val="Hyperlink"/>
            <w:noProof/>
          </w:rPr>
          <w:t xml:space="preserve"> Appeals, objections, and referrals</w:t>
        </w:r>
        <w:r w:rsidR="00376497">
          <w:rPr>
            <w:noProof/>
            <w:webHidden/>
          </w:rPr>
          <w:tab/>
        </w:r>
        <w:r w:rsidR="00376497">
          <w:rPr>
            <w:noProof/>
            <w:webHidden/>
          </w:rPr>
          <w:fldChar w:fldCharType="begin"/>
        </w:r>
        <w:r w:rsidR="00376497">
          <w:rPr>
            <w:noProof/>
            <w:webHidden/>
          </w:rPr>
          <w:instrText xml:space="preserve"> PAGEREF _Toc484606117 \h </w:instrText>
        </w:r>
        <w:r w:rsidR="00376497">
          <w:rPr>
            <w:noProof/>
            <w:webHidden/>
          </w:rPr>
        </w:r>
        <w:r w:rsidR="00376497">
          <w:rPr>
            <w:noProof/>
            <w:webHidden/>
          </w:rPr>
          <w:fldChar w:fldCharType="separate"/>
        </w:r>
        <w:r w:rsidR="00376497">
          <w:rPr>
            <w:noProof/>
            <w:webHidden/>
          </w:rPr>
          <w:t>46</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18" w:history="1">
        <w:r w:rsidR="00376497" w:rsidRPr="000E7DA9">
          <w:rPr>
            <w:rStyle w:val="Hyperlink"/>
          </w:rPr>
          <w:t>Introduction</w:t>
        </w:r>
        <w:r w:rsidR="00376497">
          <w:rPr>
            <w:webHidden/>
          </w:rPr>
          <w:tab/>
        </w:r>
        <w:r w:rsidR="00376497">
          <w:rPr>
            <w:webHidden/>
          </w:rPr>
          <w:fldChar w:fldCharType="begin"/>
        </w:r>
        <w:r w:rsidR="00376497">
          <w:rPr>
            <w:webHidden/>
          </w:rPr>
          <w:instrText xml:space="preserve"> PAGEREF _Toc484606118 \h </w:instrText>
        </w:r>
        <w:r w:rsidR="00376497">
          <w:rPr>
            <w:webHidden/>
          </w:rPr>
        </w:r>
        <w:r w:rsidR="00376497">
          <w:rPr>
            <w:webHidden/>
          </w:rPr>
          <w:fldChar w:fldCharType="separate"/>
        </w:r>
        <w:r w:rsidR="00376497">
          <w:rPr>
            <w:webHidden/>
          </w:rPr>
          <w:t>46</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19" w:history="1">
        <w:r w:rsidR="00376497" w:rsidRPr="000E7DA9">
          <w:rPr>
            <w:rStyle w:val="Hyperlink"/>
          </w:rPr>
          <w:t>The role of the Commission</w:t>
        </w:r>
        <w:r w:rsidR="00376497">
          <w:rPr>
            <w:webHidden/>
          </w:rPr>
          <w:tab/>
        </w:r>
        <w:r w:rsidR="00376497">
          <w:rPr>
            <w:webHidden/>
          </w:rPr>
          <w:fldChar w:fldCharType="begin"/>
        </w:r>
        <w:r w:rsidR="00376497">
          <w:rPr>
            <w:webHidden/>
          </w:rPr>
          <w:instrText xml:space="preserve"> PAGEREF _Toc484606119 \h </w:instrText>
        </w:r>
        <w:r w:rsidR="00376497">
          <w:rPr>
            <w:webHidden/>
          </w:rPr>
        </w:r>
        <w:r w:rsidR="00376497">
          <w:rPr>
            <w:webHidden/>
          </w:rPr>
          <w:fldChar w:fldCharType="separate"/>
        </w:r>
        <w:r w:rsidR="00376497">
          <w:rPr>
            <w:webHidden/>
          </w:rPr>
          <w:t>46</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20" w:history="1">
        <w:r w:rsidR="00376497" w:rsidRPr="000E7DA9">
          <w:rPr>
            <w:rStyle w:val="Hyperlink"/>
          </w:rPr>
          <w:t>Information to be provided to the Commission</w:t>
        </w:r>
        <w:r w:rsidR="00376497">
          <w:rPr>
            <w:webHidden/>
          </w:rPr>
          <w:tab/>
        </w:r>
        <w:r w:rsidR="00376497">
          <w:rPr>
            <w:webHidden/>
          </w:rPr>
          <w:fldChar w:fldCharType="begin"/>
        </w:r>
        <w:r w:rsidR="00376497">
          <w:rPr>
            <w:webHidden/>
          </w:rPr>
          <w:instrText xml:space="preserve"> PAGEREF _Toc484606120 \h </w:instrText>
        </w:r>
        <w:r w:rsidR="00376497">
          <w:rPr>
            <w:webHidden/>
          </w:rPr>
        </w:r>
        <w:r w:rsidR="00376497">
          <w:rPr>
            <w:webHidden/>
          </w:rPr>
          <w:fldChar w:fldCharType="separate"/>
        </w:r>
        <w:r w:rsidR="00376497">
          <w:rPr>
            <w:webHidden/>
          </w:rPr>
          <w:t>47</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21" w:history="1">
        <w:r w:rsidR="00376497" w:rsidRPr="000E7DA9">
          <w:rPr>
            <w:rStyle w:val="Hyperlink"/>
          </w:rPr>
          <w:t>Commission consideration</w:t>
        </w:r>
        <w:r w:rsidR="00376497">
          <w:rPr>
            <w:webHidden/>
          </w:rPr>
          <w:tab/>
        </w:r>
        <w:r w:rsidR="00376497">
          <w:rPr>
            <w:webHidden/>
          </w:rPr>
          <w:fldChar w:fldCharType="begin"/>
        </w:r>
        <w:r w:rsidR="00376497">
          <w:rPr>
            <w:webHidden/>
          </w:rPr>
          <w:instrText xml:space="preserve"> PAGEREF _Toc484606121 \h </w:instrText>
        </w:r>
        <w:r w:rsidR="00376497">
          <w:rPr>
            <w:webHidden/>
          </w:rPr>
        </w:r>
        <w:r w:rsidR="00376497">
          <w:rPr>
            <w:webHidden/>
          </w:rPr>
          <w:fldChar w:fldCharType="separate"/>
        </w:r>
        <w:r w:rsidR="00376497">
          <w:rPr>
            <w:webHidden/>
          </w:rPr>
          <w:t>48</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22" w:history="1">
        <w:r w:rsidR="00376497" w:rsidRPr="000E7DA9">
          <w:rPr>
            <w:rStyle w:val="Hyperlink"/>
          </w:rPr>
          <w:t>Commission decisions</w:t>
        </w:r>
        <w:r w:rsidR="00376497">
          <w:rPr>
            <w:webHidden/>
          </w:rPr>
          <w:tab/>
        </w:r>
        <w:r w:rsidR="00376497">
          <w:rPr>
            <w:webHidden/>
          </w:rPr>
          <w:fldChar w:fldCharType="begin"/>
        </w:r>
        <w:r w:rsidR="00376497">
          <w:rPr>
            <w:webHidden/>
          </w:rPr>
          <w:instrText xml:space="preserve"> PAGEREF _Toc484606122 \h </w:instrText>
        </w:r>
        <w:r w:rsidR="00376497">
          <w:rPr>
            <w:webHidden/>
          </w:rPr>
        </w:r>
        <w:r w:rsidR="00376497">
          <w:rPr>
            <w:webHidden/>
          </w:rPr>
          <w:fldChar w:fldCharType="separate"/>
        </w:r>
        <w:r w:rsidR="00376497">
          <w:rPr>
            <w:webHidden/>
          </w:rPr>
          <w:t>48</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23" w:history="1">
        <w:r w:rsidR="00376497" w:rsidRPr="000E7DA9">
          <w:rPr>
            <w:rStyle w:val="Hyperlink"/>
            <w:rFonts w:cs="Gill Sans MT"/>
            <w:noProof/>
          </w:rPr>
          <w:t>Chapter 12:</w:t>
        </w:r>
        <w:r w:rsidR="00376497" w:rsidRPr="000E7DA9">
          <w:rPr>
            <w:rStyle w:val="Hyperlink"/>
            <w:noProof/>
          </w:rPr>
          <w:t xml:space="preserve"> Implementation issues</w:t>
        </w:r>
        <w:r w:rsidR="00376497">
          <w:rPr>
            <w:noProof/>
            <w:webHidden/>
          </w:rPr>
          <w:tab/>
        </w:r>
        <w:r w:rsidR="00376497">
          <w:rPr>
            <w:noProof/>
            <w:webHidden/>
          </w:rPr>
          <w:fldChar w:fldCharType="begin"/>
        </w:r>
        <w:r w:rsidR="00376497">
          <w:rPr>
            <w:noProof/>
            <w:webHidden/>
          </w:rPr>
          <w:instrText xml:space="preserve"> PAGEREF _Toc484606123 \h </w:instrText>
        </w:r>
        <w:r w:rsidR="00376497">
          <w:rPr>
            <w:noProof/>
            <w:webHidden/>
          </w:rPr>
        </w:r>
        <w:r w:rsidR="00376497">
          <w:rPr>
            <w:noProof/>
            <w:webHidden/>
          </w:rPr>
          <w:fldChar w:fldCharType="separate"/>
        </w:r>
        <w:r w:rsidR="00376497">
          <w:rPr>
            <w:noProof/>
            <w:webHidden/>
          </w:rPr>
          <w:t>49</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24" w:history="1">
        <w:r w:rsidR="00376497" w:rsidRPr="000E7DA9">
          <w:rPr>
            <w:rStyle w:val="Hyperlink"/>
          </w:rPr>
          <w:t>What happens after Commission makes its determination?</w:t>
        </w:r>
        <w:r w:rsidR="00376497">
          <w:rPr>
            <w:webHidden/>
          </w:rPr>
          <w:tab/>
        </w:r>
        <w:r w:rsidR="00376497">
          <w:rPr>
            <w:webHidden/>
          </w:rPr>
          <w:fldChar w:fldCharType="begin"/>
        </w:r>
        <w:r w:rsidR="00376497">
          <w:rPr>
            <w:webHidden/>
          </w:rPr>
          <w:instrText xml:space="preserve"> PAGEREF _Toc484606124 \h </w:instrText>
        </w:r>
        <w:r w:rsidR="00376497">
          <w:rPr>
            <w:webHidden/>
          </w:rPr>
        </w:r>
        <w:r w:rsidR="00376497">
          <w:rPr>
            <w:webHidden/>
          </w:rPr>
          <w:fldChar w:fldCharType="separate"/>
        </w:r>
        <w:r w:rsidR="00376497">
          <w:rPr>
            <w:webHidden/>
          </w:rPr>
          <w:t>49</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25" w:history="1">
        <w:r w:rsidR="00376497" w:rsidRPr="000E7DA9">
          <w:rPr>
            <w:rStyle w:val="Hyperlink"/>
          </w:rPr>
          <w:t>What happens if a local authority’s proposal is not considered by the Commission?</w:t>
        </w:r>
        <w:r w:rsidR="00376497">
          <w:rPr>
            <w:webHidden/>
          </w:rPr>
          <w:tab/>
        </w:r>
        <w:r w:rsidR="00376497">
          <w:rPr>
            <w:webHidden/>
          </w:rPr>
          <w:fldChar w:fldCharType="begin"/>
        </w:r>
        <w:r w:rsidR="00376497">
          <w:rPr>
            <w:webHidden/>
          </w:rPr>
          <w:instrText xml:space="preserve"> PAGEREF _Toc484606125 \h </w:instrText>
        </w:r>
        <w:r w:rsidR="00376497">
          <w:rPr>
            <w:webHidden/>
          </w:rPr>
        </w:r>
        <w:r w:rsidR="00376497">
          <w:rPr>
            <w:webHidden/>
          </w:rPr>
          <w:fldChar w:fldCharType="separate"/>
        </w:r>
        <w:r w:rsidR="00376497">
          <w:rPr>
            <w:webHidden/>
          </w:rPr>
          <w:t>49</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26" w:history="1">
        <w:r w:rsidR="00376497" w:rsidRPr="000E7DA9">
          <w:rPr>
            <w:rStyle w:val="Hyperlink"/>
          </w:rPr>
          <w:t>Preparation and certification of plans</w:t>
        </w:r>
        <w:r w:rsidR="00376497">
          <w:rPr>
            <w:webHidden/>
          </w:rPr>
          <w:tab/>
        </w:r>
        <w:r w:rsidR="00376497">
          <w:rPr>
            <w:webHidden/>
          </w:rPr>
          <w:fldChar w:fldCharType="begin"/>
        </w:r>
        <w:r w:rsidR="00376497">
          <w:rPr>
            <w:webHidden/>
          </w:rPr>
          <w:instrText xml:space="preserve"> PAGEREF _Toc484606126 \h </w:instrText>
        </w:r>
        <w:r w:rsidR="00376497">
          <w:rPr>
            <w:webHidden/>
          </w:rPr>
        </w:r>
        <w:r w:rsidR="00376497">
          <w:rPr>
            <w:webHidden/>
          </w:rPr>
          <w:fldChar w:fldCharType="separate"/>
        </w:r>
        <w:r w:rsidR="00376497">
          <w:rPr>
            <w:webHidden/>
          </w:rPr>
          <w:t>50</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27" w:history="1">
        <w:r w:rsidR="00376497" w:rsidRPr="000E7DA9">
          <w:rPr>
            <w:rStyle w:val="Hyperlink"/>
          </w:rPr>
          <w:t>When do determinations take effect?</w:t>
        </w:r>
        <w:r w:rsidR="00376497">
          <w:rPr>
            <w:webHidden/>
          </w:rPr>
          <w:tab/>
        </w:r>
        <w:r w:rsidR="00376497">
          <w:rPr>
            <w:webHidden/>
          </w:rPr>
          <w:fldChar w:fldCharType="begin"/>
        </w:r>
        <w:r w:rsidR="00376497">
          <w:rPr>
            <w:webHidden/>
          </w:rPr>
          <w:instrText xml:space="preserve"> PAGEREF _Toc484606127 \h </w:instrText>
        </w:r>
        <w:r w:rsidR="00376497">
          <w:rPr>
            <w:webHidden/>
          </w:rPr>
        </w:r>
        <w:r w:rsidR="00376497">
          <w:rPr>
            <w:webHidden/>
          </w:rPr>
          <w:fldChar w:fldCharType="separate"/>
        </w:r>
        <w:r w:rsidR="00376497">
          <w:rPr>
            <w:webHidden/>
          </w:rPr>
          <w:t>50</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28" w:history="1">
        <w:r w:rsidR="00376497" w:rsidRPr="000E7DA9">
          <w:rPr>
            <w:rStyle w:val="Hyperlink"/>
            <w:rFonts w:cs="Gill Sans MT"/>
            <w:noProof/>
          </w:rPr>
          <w:t>Chapter 13:</w:t>
        </w:r>
        <w:r w:rsidR="00376497" w:rsidRPr="000E7DA9">
          <w:rPr>
            <w:rStyle w:val="Hyperlink"/>
            <w:noProof/>
          </w:rPr>
          <w:t xml:space="preserve"> Minor boundary alterations</w:t>
        </w:r>
        <w:r w:rsidR="00376497">
          <w:rPr>
            <w:noProof/>
            <w:webHidden/>
          </w:rPr>
          <w:tab/>
        </w:r>
        <w:r w:rsidR="00376497">
          <w:rPr>
            <w:noProof/>
            <w:webHidden/>
          </w:rPr>
          <w:fldChar w:fldCharType="begin"/>
        </w:r>
        <w:r w:rsidR="00376497">
          <w:rPr>
            <w:noProof/>
            <w:webHidden/>
          </w:rPr>
          <w:instrText xml:space="preserve"> PAGEREF _Toc484606128 \h </w:instrText>
        </w:r>
        <w:r w:rsidR="00376497">
          <w:rPr>
            <w:noProof/>
            <w:webHidden/>
          </w:rPr>
        </w:r>
        <w:r w:rsidR="00376497">
          <w:rPr>
            <w:noProof/>
            <w:webHidden/>
          </w:rPr>
          <w:fldChar w:fldCharType="separate"/>
        </w:r>
        <w:r w:rsidR="00376497">
          <w:rPr>
            <w:noProof/>
            <w:webHidden/>
          </w:rPr>
          <w:t>51</w:t>
        </w:r>
        <w:r w:rsidR="00376497">
          <w:rPr>
            <w:noProof/>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29" w:history="1">
        <w:r w:rsidR="00376497" w:rsidRPr="000E7DA9">
          <w:rPr>
            <w:rStyle w:val="Hyperlink"/>
          </w:rPr>
          <w:t>Introduction</w:t>
        </w:r>
        <w:r w:rsidR="00376497">
          <w:rPr>
            <w:webHidden/>
          </w:rPr>
          <w:tab/>
        </w:r>
        <w:r w:rsidR="00376497">
          <w:rPr>
            <w:webHidden/>
          </w:rPr>
          <w:fldChar w:fldCharType="begin"/>
        </w:r>
        <w:r w:rsidR="00376497">
          <w:rPr>
            <w:webHidden/>
          </w:rPr>
          <w:instrText xml:space="preserve"> PAGEREF _Toc484606129 \h </w:instrText>
        </w:r>
        <w:r w:rsidR="00376497">
          <w:rPr>
            <w:webHidden/>
          </w:rPr>
        </w:r>
        <w:r w:rsidR="00376497">
          <w:rPr>
            <w:webHidden/>
          </w:rPr>
          <w:fldChar w:fldCharType="separate"/>
        </w:r>
        <w:r w:rsidR="00376497">
          <w:rPr>
            <w:webHidden/>
          </w:rPr>
          <w:t>51</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30" w:history="1">
        <w:r w:rsidR="00376497" w:rsidRPr="000E7DA9">
          <w:rPr>
            <w:rStyle w:val="Hyperlink"/>
          </w:rPr>
          <w:t>Key statutory provisions</w:t>
        </w:r>
        <w:r w:rsidR="00376497">
          <w:rPr>
            <w:webHidden/>
          </w:rPr>
          <w:tab/>
        </w:r>
        <w:r w:rsidR="00376497">
          <w:rPr>
            <w:webHidden/>
          </w:rPr>
          <w:fldChar w:fldCharType="begin"/>
        </w:r>
        <w:r w:rsidR="00376497">
          <w:rPr>
            <w:webHidden/>
          </w:rPr>
          <w:instrText xml:space="preserve"> PAGEREF _Toc484606130 \h </w:instrText>
        </w:r>
        <w:r w:rsidR="00376497">
          <w:rPr>
            <w:webHidden/>
          </w:rPr>
        </w:r>
        <w:r w:rsidR="00376497">
          <w:rPr>
            <w:webHidden/>
          </w:rPr>
          <w:fldChar w:fldCharType="separate"/>
        </w:r>
        <w:r w:rsidR="00376497">
          <w:rPr>
            <w:webHidden/>
          </w:rPr>
          <w:t>51</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31" w:history="1">
        <w:r w:rsidR="00376497" w:rsidRPr="000E7DA9">
          <w:rPr>
            <w:rStyle w:val="Hyperlink"/>
          </w:rPr>
          <w:t>Commission consideration</w:t>
        </w:r>
        <w:r w:rsidR="00376497">
          <w:rPr>
            <w:webHidden/>
          </w:rPr>
          <w:tab/>
        </w:r>
        <w:r w:rsidR="00376497">
          <w:rPr>
            <w:webHidden/>
          </w:rPr>
          <w:fldChar w:fldCharType="begin"/>
        </w:r>
        <w:r w:rsidR="00376497">
          <w:rPr>
            <w:webHidden/>
          </w:rPr>
          <w:instrText xml:space="preserve"> PAGEREF _Toc484606131 \h </w:instrText>
        </w:r>
        <w:r w:rsidR="00376497">
          <w:rPr>
            <w:webHidden/>
          </w:rPr>
        </w:r>
        <w:r w:rsidR="00376497">
          <w:rPr>
            <w:webHidden/>
          </w:rPr>
          <w:fldChar w:fldCharType="separate"/>
        </w:r>
        <w:r w:rsidR="00376497">
          <w:rPr>
            <w:webHidden/>
          </w:rPr>
          <w:t>52</w:t>
        </w:r>
        <w:r w:rsidR="00376497">
          <w:rPr>
            <w:webHidden/>
          </w:rPr>
          <w:fldChar w:fldCharType="end"/>
        </w:r>
      </w:hyperlink>
    </w:p>
    <w:p w:rsidR="00376497" w:rsidRDefault="00DA621D">
      <w:pPr>
        <w:pStyle w:val="TOC2"/>
        <w:rPr>
          <w:rFonts w:asciiTheme="minorHAnsi" w:eastAsiaTheme="minorEastAsia" w:hAnsiTheme="minorHAnsi" w:cstheme="minorBidi"/>
          <w:sz w:val="22"/>
          <w:szCs w:val="22"/>
          <w:lang w:eastAsia="en-NZ"/>
        </w:rPr>
      </w:pPr>
      <w:hyperlink w:anchor="_Toc484606132" w:history="1">
        <w:r w:rsidR="00376497" w:rsidRPr="000E7DA9">
          <w:rPr>
            <w:rStyle w:val="Hyperlink"/>
          </w:rPr>
          <w:t>Detailed matters for local authorities</w:t>
        </w:r>
        <w:r w:rsidR="00376497">
          <w:rPr>
            <w:webHidden/>
          </w:rPr>
          <w:tab/>
        </w:r>
        <w:r w:rsidR="00376497">
          <w:rPr>
            <w:webHidden/>
          </w:rPr>
          <w:fldChar w:fldCharType="begin"/>
        </w:r>
        <w:r w:rsidR="00376497">
          <w:rPr>
            <w:webHidden/>
          </w:rPr>
          <w:instrText xml:space="preserve"> PAGEREF _Toc484606132 \h </w:instrText>
        </w:r>
        <w:r w:rsidR="00376497">
          <w:rPr>
            <w:webHidden/>
          </w:rPr>
        </w:r>
        <w:r w:rsidR="00376497">
          <w:rPr>
            <w:webHidden/>
          </w:rPr>
          <w:fldChar w:fldCharType="separate"/>
        </w:r>
        <w:r w:rsidR="00376497">
          <w:rPr>
            <w:webHidden/>
          </w:rPr>
          <w:t>52</w:t>
        </w:r>
        <w:r w:rsidR="00376497">
          <w:rPr>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33" w:history="1">
        <w:r w:rsidR="00376497" w:rsidRPr="000E7DA9">
          <w:rPr>
            <w:rStyle w:val="Hyperlink"/>
            <w:rFonts w:cs="Gill Sans MT"/>
            <w:noProof/>
          </w:rPr>
          <w:t>Chapter 14:</w:t>
        </w:r>
        <w:r w:rsidR="00376497" w:rsidRPr="000E7DA9">
          <w:rPr>
            <w:rStyle w:val="Hyperlink"/>
            <w:noProof/>
          </w:rPr>
          <w:t xml:space="preserve"> Auckland Council</w:t>
        </w:r>
        <w:r w:rsidR="00376497">
          <w:rPr>
            <w:noProof/>
            <w:webHidden/>
          </w:rPr>
          <w:tab/>
        </w:r>
        <w:r w:rsidR="00376497">
          <w:rPr>
            <w:noProof/>
            <w:webHidden/>
          </w:rPr>
          <w:fldChar w:fldCharType="begin"/>
        </w:r>
        <w:r w:rsidR="00376497">
          <w:rPr>
            <w:noProof/>
            <w:webHidden/>
          </w:rPr>
          <w:instrText xml:space="preserve"> PAGEREF _Toc484606133 \h </w:instrText>
        </w:r>
        <w:r w:rsidR="00376497">
          <w:rPr>
            <w:noProof/>
            <w:webHidden/>
          </w:rPr>
        </w:r>
        <w:r w:rsidR="00376497">
          <w:rPr>
            <w:noProof/>
            <w:webHidden/>
          </w:rPr>
          <w:fldChar w:fldCharType="separate"/>
        </w:r>
        <w:r w:rsidR="00376497">
          <w:rPr>
            <w:noProof/>
            <w:webHidden/>
          </w:rPr>
          <w:t>53</w:t>
        </w:r>
        <w:r w:rsidR="00376497">
          <w:rPr>
            <w:noProof/>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34" w:history="1">
        <w:r w:rsidR="00376497" w:rsidRPr="000E7DA9">
          <w:rPr>
            <w:rStyle w:val="Hyperlink"/>
            <w:rFonts w:cs="Gill Sans MT"/>
            <w:noProof/>
          </w:rPr>
          <w:t>Appendix A:</w:t>
        </w:r>
        <w:r w:rsidR="00376497" w:rsidRPr="000E7DA9">
          <w:rPr>
            <w:rStyle w:val="Hyperlink"/>
            <w:noProof/>
          </w:rPr>
          <w:t xml:space="preserve"> Contacts</w:t>
        </w:r>
        <w:r w:rsidR="00376497">
          <w:rPr>
            <w:noProof/>
            <w:webHidden/>
          </w:rPr>
          <w:tab/>
        </w:r>
        <w:r w:rsidR="00376497">
          <w:rPr>
            <w:noProof/>
            <w:webHidden/>
          </w:rPr>
          <w:fldChar w:fldCharType="begin"/>
        </w:r>
        <w:r w:rsidR="00376497">
          <w:rPr>
            <w:noProof/>
            <w:webHidden/>
          </w:rPr>
          <w:instrText xml:space="preserve"> PAGEREF _Toc484606134 \h </w:instrText>
        </w:r>
        <w:r w:rsidR="00376497">
          <w:rPr>
            <w:noProof/>
            <w:webHidden/>
          </w:rPr>
        </w:r>
        <w:r w:rsidR="00376497">
          <w:rPr>
            <w:noProof/>
            <w:webHidden/>
          </w:rPr>
          <w:fldChar w:fldCharType="separate"/>
        </w:r>
        <w:r w:rsidR="00376497">
          <w:rPr>
            <w:noProof/>
            <w:webHidden/>
          </w:rPr>
          <w:t>55</w:t>
        </w:r>
        <w:r w:rsidR="00376497">
          <w:rPr>
            <w:noProof/>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35" w:history="1">
        <w:r w:rsidR="00376497" w:rsidRPr="000E7DA9">
          <w:rPr>
            <w:rStyle w:val="Hyperlink"/>
            <w:rFonts w:cs="Gill Sans MT"/>
            <w:noProof/>
          </w:rPr>
          <w:t>Appendix B:</w:t>
        </w:r>
        <w:r w:rsidR="00376497" w:rsidRPr="000E7DA9">
          <w:rPr>
            <w:rStyle w:val="Hyperlink"/>
            <w:noProof/>
          </w:rPr>
          <w:t xml:space="preserve"> Timelines diagram</w:t>
        </w:r>
        <w:r w:rsidR="00376497">
          <w:rPr>
            <w:noProof/>
            <w:webHidden/>
          </w:rPr>
          <w:tab/>
        </w:r>
        <w:r w:rsidR="00376497">
          <w:rPr>
            <w:noProof/>
            <w:webHidden/>
          </w:rPr>
          <w:fldChar w:fldCharType="begin"/>
        </w:r>
        <w:r w:rsidR="00376497">
          <w:rPr>
            <w:noProof/>
            <w:webHidden/>
          </w:rPr>
          <w:instrText xml:space="preserve"> PAGEREF _Toc484606135 \h </w:instrText>
        </w:r>
        <w:r w:rsidR="00376497">
          <w:rPr>
            <w:noProof/>
            <w:webHidden/>
          </w:rPr>
        </w:r>
        <w:r w:rsidR="00376497">
          <w:rPr>
            <w:noProof/>
            <w:webHidden/>
          </w:rPr>
          <w:fldChar w:fldCharType="separate"/>
        </w:r>
        <w:r w:rsidR="00376497">
          <w:rPr>
            <w:noProof/>
            <w:webHidden/>
          </w:rPr>
          <w:t>57</w:t>
        </w:r>
        <w:r w:rsidR="00376497">
          <w:rPr>
            <w:noProof/>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36" w:history="1">
        <w:r w:rsidR="00376497" w:rsidRPr="000E7DA9">
          <w:rPr>
            <w:rStyle w:val="Hyperlink"/>
            <w:rFonts w:cs="Gill Sans MT"/>
            <w:noProof/>
          </w:rPr>
          <w:t>Appendix C:</w:t>
        </w:r>
        <w:r w:rsidR="00376497" w:rsidRPr="000E7DA9">
          <w:rPr>
            <w:rStyle w:val="Hyperlink"/>
            <w:noProof/>
          </w:rPr>
          <w:t xml:space="preserve"> Basis of election</w:t>
        </w:r>
        <w:r w:rsidR="00376497">
          <w:rPr>
            <w:noProof/>
            <w:webHidden/>
          </w:rPr>
          <w:tab/>
        </w:r>
        <w:r w:rsidR="00376497">
          <w:rPr>
            <w:noProof/>
            <w:webHidden/>
          </w:rPr>
          <w:fldChar w:fldCharType="begin"/>
        </w:r>
        <w:r w:rsidR="00376497">
          <w:rPr>
            <w:noProof/>
            <w:webHidden/>
          </w:rPr>
          <w:instrText xml:space="preserve"> PAGEREF _Toc484606136 \h </w:instrText>
        </w:r>
        <w:r w:rsidR="00376497">
          <w:rPr>
            <w:noProof/>
            <w:webHidden/>
          </w:rPr>
        </w:r>
        <w:r w:rsidR="00376497">
          <w:rPr>
            <w:noProof/>
            <w:webHidden/>
          </w:rPr>
          <w:fldChar w:fldCharType="separate"/>
        </w:r>
        <w:r w:rsidR="00376497">
          <w:rPr>
            <w:noProof/>
            <w:webHidden/>
          </w:rPr>
          <w:t>58</w:t>
        </w:r>
        <w:r w:rsidR="00376497">
          <w:rPr>
            <w:noProof/>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37" w:history="1">
        <w:r w:rsidR="00376497" w:rsidRPr="000E7DA9">
          <w:rPr>
            <w:rStyle w:val="Hyperlink"/>
            <w:rFonts w:cs="Gill Sans MT"/>
            <w:noProof/>
          </w:rPr>
          <w:t>Appendix D:</w:t>
        </w:r>
        <w:r w:rsidR="00376497" w:rsidRPr="000E7DA9">
          <w:rPr>
            <w:rStyle w:val="Hyperlink"/>
            <w:noProof/>
          </w:rPr>
          <w:t xml:space="preserve"> Criteria for reorganisation schemes</w:t>
        </w:r>
        <w:r w:rsidR="00376497">
          <w:rPr>
            <w:noProof/>
            <w:webHidden/>
          </w:rPr>
          <w:tab/>
        </w:r>
        <w:r w:rsidR="00376497">
          <w:rPr>
            <w:noProof/>
            <w:webHidden/>
          </w:rPr>
          <w:fldChar w:fldCharType="begin"/>
        </w:r>
        <w:r w:rsidR="00376497">
          <w:rPr>
            <w:noProof/>
            <w:webHidden/>
          </w:rPr>
          <w:instrText xml:space="preserve"> PAGEREF _Toc484606137 \h </w:instrText>
        </w:r>
        <w:r w:rsidR="00376497">
          <w:rPr>
            <w:noProof/>
            <w:webHidden/>
          </w:rPr>
        </w:r>
        <w:r w:rsidR="00376497">
          <w:rPr>
            <w:noProof/>
            <w:webHidden/>
          </w:rPr>
          <w:fldChar w:fldCharType="separate"/>
        </w:r>
        <w:r w:rsidR="00376497">
          <w:rPr>
            <w:noProof/>
            <w:webHidden/>
          </w:rPr>
          <w:t>60</w:t>
        </w:r>
        <w:r w:rsidR="00376497">
          <w:rPr>
            <w:noProof/>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38" w:history="1">
        <w:r w:rsidR="00376497" w:rsidRPr="000E7DA9">
          <w:rPr>
            <w:rStyle w:val="Hyperlink"/>
            <w:rFonts w:cs="Gill Sans MT"/>
            <w:noProof/>
          </w:rPr>
          <w:t>Appendix E:</w:t>
        </w:r>
        <w:r w:rsidR="00376497" w:rsidRPr="000E7DA9">
          <w:rPr>
            <w:rStyle w:val="Hyperlink"/>
            <w:noProof/>
          </w:rPr>
          <w:t xml:space="preserve"> Sample public notice – initial proposal</w:t>
        </w:r>
        <w:r w:rsidR="00376497">
          <w:rPr>
            <w:noProof/>
            <w:webHidden/>
          </w:rPr>
          <w:tab/>
        </w:r>
        <w:r w:rsidR="00376497">
          <w:rPr>
            <w:noProof/>
            <w:webHidden/>
          </w:rPr>
          <w:fldChar w:fldCharType="begin"/>
        </w:r>
        <w:r w:rsidR="00376497">
          <w:rPr>
            <w:noProof/>
            <w:webHidden/>
          </w:rPr>
          <w:instrText xml:space="preserve"> PAGEREF _Toc484606138 \h </w:instrText>
        </w:r>
        <w:r w:rsidR="00376497">
          <w:rPr>
            <w:noProof/>
            <w:webHidden/>
          </w:rPr>
        </w:r>
        <w:r w:rsidR="00376497">
          <w:rPr>
            <w:noProof/>
            <w:webHidden/>
          </w:rPr>
          <w:fldChar w:fldCharType="separate"/>
        </w:r>
        <w:r w:rsidR="00376497">
          <w:rPr>
            <w:noProof/>
            <w:webHidden/>
          </w:rPr>
          <w:t>62</w:t>
        </w:r>
        <w:r w:rsidR="00376497">
          <w:rPr>
            <w:noProof/>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39" w:history="1">
        <w:r w:rsidR="00376497" w:rsidRPr="000E7DA9">
          <w:rPr>
            <w:rStyle w:val="Hyperlink"/>
            <w:rFonts w:cs="Gill Sans MT"/>
            <w:noProof/>
          </w:rPr>
          <w:t>Appendix F:</w:t>
        </w:r>
        <w:r w:rsidR="00376497" w:rsidRPr="000E7DA9">
          <w:rPr>
            <w:rStyle w:val="Hyperlink"/>
            <w:noProof/>
          </w:rPr>
          <w:t xml:space="preserve"> Sample public notice – final proposal</w:t>
        </w:r>
        <w:r w:rsidR="00376497">
          <w:rPr>
            <w:noProof/>
            <w:webHidden/>
          </w:rPr>
          <w:tab/>
        </w:r>
        <w:r w:rsidR="00376497">
          <w:rPr>
            <w:noProof/>
            <w:webHidden/>
          </w:rPr>
          <w:fldChar w:fldCharType="begin"/>
        </w:r>
        <w:r w:rsidR="00376497">
          <w:rPr>
            <w:noProof/>
            <w:webHidden/>
          </w:rPr>
          <w:instrText xml:space="preserve"> PAGEREF _Toc484606139 \h </w:instrText>
        </w:r>
        <w:r w:rsidR="00376497">
          <w:rPr>
            <w:noProof/>
            <w:webHidden/>
          </w:rPr>
        </w:r>
        <w:r w:rsidR="00376497">
          <w:rPr>
            <w:noProof/>
            <w:webHidden/>
          </w:rPr>
          <w:fldChar w:fldCharType="separate"/>
        </w:r>
        <w:r w:rsidR="00376497">
          <w:rPr>
            <w:noProof/>
            <w:webHidden/>
          </w:rPr>
          <w:t>66</w:t>
        </w:r>
        <w:r w:rsidR="00376497">
          <w:rPr>
            <w:noProof/>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40" w:history="1">
        <w:r w:rsidR="00376497" w:rsidRPr="000E7DA9">
          <w:rPr>
            <w:rStyle w:val="Hyperlink"/>
            <w:rFonts w:cs="Gill Sans MT"/>
            <w:noProof/>
          </w:rPr>
          <w:t>Appendix G:</w:t>
        </w:r>
        <w:r w:rsidR="00376497" w:rsidRPr="000E7DA9">
          <w:rPr>
            <w:rStyle w:val="Hyperlink"/>
            <w:noProof/>
          </w:rPr>
          <w:t xml:space="preserve"> Sample public notice – no submissions</w:t>
        </w:r>
        <w:r w:rsidR="00376497">
          <w:rPr>
            <w:noProof/>
            <w:webHidden/>
          </w:rPr>
          <w:tab/>
        </w:r>
        <w:r w:rsidR="00376497">
          <w:rPr>
            <w:noProof/>
            <w:webHidden/>
          </w:rPr>
          <w:fldChar w:fldCharType="begin"/>
        </w:r>
        <w:r w:rsidR="00376497">
          <w:rPr>
            <w:noProof/>
            <w:webHidden/>
          </w:rPr>
          <w:instrText xml:space="preserve"> PAGEREF _Toc484606140 \h </w:instrText>
        </w:r>
        <w:r w:rsidR="00376497">
          <w:rPr>
            <w:noProof/>
            <w:webHidden/>
          </w:rPr>
        </w:r>
        <w:r w:rsidR="00376497">
          <w:rPr>
            <w:noProof/>
            <w:webHidden/>
          </w:rPr>
          <w:fldChar w:fldCharType="separate"/>
        </w:r>
        <w:r w:rsidR="00376497">
          <w:rPr>
            <w:noProof/>
            <w:webHidden/>
          </w:rPr>
          <w:t>71</w:t>
        </w:r>
        <w:r w:rsidR="00376497">
          <w:rPr>
            <w:noProof/>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41" w:history="1">
        <w:r w:rsidR="00376497" w:rsidRPr="000E7DA9">
          <w:rPr>
            <w:rStyle w:val="Hyperlink"/>
            <w:rFonts w:cs="Gill Sans MT"/>
            <w:noProof/>
          </w:rPr>
          <w:t>Appendix H:</w:t>
        </w:r>
        <w:r w:rsidR="00376497" w:rsidRPr="000E7DA9">
          <w:rPr>
            <w:rStyle w:val="Hyperlink"/>
            <w:noProof/>
          </w:rPr>
          <w:t xml:space="preserve"> Sample public notice – no appeals or objections</w:t>
        </w:r>
        <w:r w:rsidR="00376497">
          <w:rPr>
            <w:noProof/>
            <w:webHidden/>
          </w:rPr>
          <w:tab/>
        </w:r>
        <w:r w:rsidR="00376497">
          <w:rPr>
            <w:noProof/>
            <w:webHidden/>
          </w:rPr>
          <w:fldChar w:fldCharType="begin"/>
        </w:r>
        <w:r w:rsidR="00376497">
          <w:rPr>
            <w:noProof/>
            <w:webHidden/>
          </w:rPr>
          <w:instrText xml:space="preserve"> PAGEREF _Toc484606141 \h </w:instrText>
        </w:r>
        <w:r w:rsidR="00376497">
          <w:rPr>
            <w:noProof/>
            <w:webHidden/>
          </w:rPr>
        </w:r>
        <w:r w:rsidR="00376497">
          <w:rPr>
            <w:noProof/>
            <w:webHidden/>
          </w:rPr>
          <w:fldChar w:fldCharType="separate"/>
        </w:r>
        <w:r w:rsidR="00376497">
          <w:rPr>
            <w:noProof/>
            <w:webHidden/>
          </w:rPr>
          <w:t>74</w:t>
        </w:r>
        <w:r w:rsidR="00376497">
          <w:rPr>
            <w:noProof/>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42" w:history="1">
        <w:r w:rsidR="00376497" w:rsidRPr="000E7DA9">
          <w:rPr>
            <w:rStyle w:val="Hyperlink"/>
            <w:rFonts w:cs="Gill Sans MT"/>
            <w:noProof/>
          </w:rPr>
          <w:t>Appendix I:</w:t>
        </w:r>
        <w:r w:rsidR="00376497" w:rsidRPr="000E7DA9">
          <w:rPr>
            <w:rStyle w:val="Hyperlink"/>
            <w:noProof/>
          </w:rPr>
          <w:t xml:space="preserve"> Appeals and objections hearing processes</w:t>
        </w:r>
        <w:r w:rsidR="00376497">
          <w:rPr>
            <w:noProof/>
            <w:webHidden/>
          </w:rPr>
          <w:tab/>
        </w:r>
        <w:r w:rsidR="00376497">
          <w:rPr>
            <w:noProof/>
            <w:webHidden/>
          </w:rPr>
          <w:fldChar w:fldCharType="begin"/>
        </w:r>
        <w:r w:rsidR="00376497">
          <w:rPr>
            <w:noProof/>
            <w:webHidden/>
          </w:rPr>
          <w:instrText xml:space="preserve"> PAGEREF _Toc484606142 \h </w:instrText>
        </w:r>
        <w:r w:rsidR="00376497">
          <w:rPr>
            <w:noProof/>
            <w:webHidden/>
          </w:rPr>
        </w:r>
        <w:r w:rsidR="00376497">
          <w:rPr>
            <w:noProof/>
            <w:webHidden/>
          </w:rPr>
          <w:fldChar w:fldCharType="separate"/>
        </w:r>
        <w:r w:rsidR="00376497">
          <w:rPr>
            <w:noProof/>
            <w:webHidden/>
          </w:rPr>
          <w:t>77</w:t>
        </w:r>
        <w:r w:rsidR="00376497">
          <w:rPr>
            <w:noProof/>
            <w:webHidden/>
          </w:rPr>
          <w:fldChar w:fldCharType="end"/>
        </w:r>
      </w:hyperlink>
    </w:p>
    <w:p w:rsidR="00376497" w:rsidRDefault="00DA621D">
      <w:pPr>
        <w:pStyle w:val="TOC1"/>
        <w:rPr>
          <w:rFonts w:asciiTheme="minorHAnsi" w:eastAsiaTheme="minorEastAsia" w:hAnsiTheme="minorHAnsi" w:cstheme="minorBidi"/>
          <w:b w:val="0"/>
          <w:noProof/>
          <w:color w:val="auto"/>
          <w:sz w:val="22"/>
          <w:szCs w:val="22"/>
          <w:lang w:eastAsia="en-NZ"/>
        </w:rPr>
      </w:pPr>
      <w:hyperlink w:anchor="_Toc484606143" w:history="1">
        <w:r w:rsidR="00376497" w:rsidRPr="000E7DA9">
          <w:rPr>
            <w:rStyle w:val="Hyperlink"/>
            <w:rFonts w:cs="Gill Sans MT"/>
            <w:noProof/>
          </w:rPr>
          <w:t>Appendix J:</w:t>
        </w:r>
        <w:r w:rsidR="00376497" w:rsidRPr="000E7DA9">
          <w:rPr>
            <w:rStyle w:val="Hyperlink"/>
            <w:noProof/>
          </w:rPr>
          <w:t xml:space="preserve"> Minor boundary alterations, Section 218, </w:t>
        </w:r>
        <w:r w:rsidR="00376497" w:rsidRPr="000E7DA9">
          <w:rPr>
            <w:rStyle w:val="Hyperlink"/>
            <w:i/>
            <w:noProof/>
          </w:rPr>
          <w:t>Resource Management Act 1991</w:t>
        </w:r>
        <w:r w:rsidR="00376497">
          <w:rPr>
            <w:noProof/>
            <w:webHidden/>
          </w:rPr>
          <w:tab/>
        </w:r>
        <w:r w:rsidR="00376497">
          <w:rPr>
            <w:noProof/>
            <w:webHidden/>
          </w:rPr>
          <w:fldChar w:fldCharType="begin"/>
        </w:r>
        <w:r w:rsidR="00376497">
          <w:rPr>
            <w:noProof/>
            <w:webHidden/>
          </w:rPr>
          <w:instrText xml:space="preserve"> PAGEREF _Toc484606143 \h </w:instrText>
        </w:r>
        <w:r w:rsidR="00376497">
          <w:rPr>
            <w:noProof/>
            <w:webHidden/>
          </w:rPr>
        </w:r>
        <w:r w:rsidR="00376497">
          <w:rPr>
            <w:noProof/>
            <w:webHidden/>
          </w:rPr>
          <w:fldChar w:fldCharType="separate"/>
        </w:r>
        <w:r w:rsidR="00376497">
          <w:rPr>
            <w:noProof/>
            <w:webHidden/>
          </w:rPr>
          <w:t>79</w:t>
        </w:r>
        <w:r w:rsidR="00376497">
          <w:rPr>
            <w:noProof/>
            <w:webHidden/>
          </w:rPr>
          <w:fldChar w:fldCharType="end"/>
        </w:r>
      </w:hyperlink>
    </w:p>
    <w:p w:rsidR="009669CF" w:rsidRPr="00EE01B8" w:rsidRDefault="00EE01B8" w:rsidP="00EE01B8">
      <w:r>
        <w:fldChar w:fldCharType="end"/>
      </w:r>
    </w:p>
    <w:p w:rsidR="00365EDC" w:rsidRDefault="00365EDC" w:rsidP="00E86F02"/>
    <w:p w:rsidR="00EE01B8" w:rsidRPr="00E86F02" w:rsidRDefault="00EE01B8" w:rsidP="00E86F02">
      <w:pPr>
        <w:sectPr w:rsidR="00EE01B8" w:rsidRPr="00E86F02" w:rsidSect="001B6AD7">
          <w:headerReference w:type="even" r:id="rId23"/>
          <w:footerReference w:type="default" r:id="rId24"/>
          <w:type w:val="evenPage"/>
          <w:pgSz w:w="11907" w:h="16840" w:code="9"/>
          <w:pgMar w:top="1418" w:right="1418" w:bottom="992" w:left="1418" w:header="425" w:footer="641" w:gutter="0"/>
          <w:pgNumType w:start="1"/>
          <w:cols w:space="708"/>
          <w:docGrid w:linePitch="360"/>
        </w:sectPr>
      </w:pPr>
    </w:p>
    <w:p w:rsidR="001B4469" w:rsidRPr="00935820" w:rsidRDefault="005D3404" w:rsidP="00A9012D">
      <w:pPr>
        <w:pStyle w:val="Heading1"/>
      </w:pPr>
      <w:bookmarkStart w:id="0" w:name="CHIntroduction"/>
      <w:bookmarkStart w:id="1" w:name="_Toc484606068"/>
      <w:r>
        <w:lastRenderedPageBreak/>
        <w:t>Introduction</w:t>
      </w:r>
      <w:bookmarkEnd w:id="0"/>
      <w:bookmarkEnd w:id="1"/>
    </w:p>
    <w:p w:rsidR="001B4469" w:rsidRPr="00935820" w:rsidRDefault="006C381D" w:rsidP="00B02A10">
      <w:pPr>
        <w:pStyle w:val="Numberedpara3level1"/>
      </w:pPr>
      <w:r>
        <w:t>These are</w:t>
      </w:r>
      <w:r w:rsidR="001B4469" w:rsidRPr="00935820">
        <w:t xml:space="preserve"> the </w:t>
      </w:r>
      <w:r w:rsidR="008441A3">
        <w:t>sixth</w:t>
      </w:r>
      <w:r w:rsidR="001B4469" w:rsidRPr="00935820">
        <w:t xml:space="preserve"> representation review guidelines issued by the Local Government Commission in accordance with section 19ZI of the </w:t>
      </w:r>
      <w:r w:rsidR="001B4469" w:rsidRPr="00A44FD3">
        <w:rPr>
          <w:i/>
        </w:rPr>
        <w:t>Local Electoral Act 2001</w:t>
      </w:r>
      <w:r w:rsidR="00E86F02">
        <w:t>.</w:t>
      </w:r>
      <w:r w:rsidR="00B51F06">
        <w:t xml:space="preserve"> </w:t>
      </w:r>
      <w:r w:rsidR="00B51F06" w:rsidRPr="00935820">
        <w:t>They replace the guidelines issued in October 201</w:t>
      </w:r>
      <w:r w:rsidR="008441A3">
        <w:t>4</w:t>
      </w:r>
      <w:r w:rsidR="00B51F06" w:rsidRPr="00935820">
        <w:t>.</w:t>
      </w:r>
    </w:p>
    <w:p w:rsidR="00B51F06" w:rsidRDefault="001B4469" w:rsidP="00B02A10">
      <w:pPr>
        <w:pStyle w:val="Numberedpara3level1"/>
      </w:pPr>
      <w:r w:rsidRPr="00935820">
        <w:t>Section 19ZI</w:t>
      </w:r>
      <w:r w:rsidR="00B51F06">
        <w:t xml:space="preserve"> of </w:t>
      </w:r>
      <w:r w:rsidR="00B51F06" w:rsidRPr="00935820">
        <w:t xml:space="preserve">the </w:t>
      </w:r>
      <w:r w:rsidR="00B51F06" w:rsidRPr="00A44FD3">
        <w:rPr>
          <w:i/>
        </w:rPr>
        <w:t>Local Electoral Act 2001</w:t>
      </w:r>
      <w:r w:rsidR="00B51F06">
        <w:t xml:space="preserve"> states:</w:t>
      </w:r>
    </w:p>
    <w:tbl>
      <w:tblPr>
        <w:tblStyle w:val="Blanktable"/>
        <w:tblW w:w="8051" w:type="dxa"/>
        <w:tblInd w:w="709"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051"/>
      </w:tblGrid>
      <w:tr w:rsidR="00B51F06" w:rsidTr="00B51F06">
        <w:trPr>
          <w:cantSplit/>
        </w:trPr>
        <w:tc>
          <w:tcPr>
            <w:tcW w:w="8011" w:type="dxa"/>
            <w:shd w:val="clear" w:color="auto" w:fill="DDDDDD"/>
          </w:tcPr>
          <w:p w:rsidR="00B51F06" w:rsidRDefault="00B51F06" w:rsidP="00B51F06">
            <w:pPr>
              <w:pStyle w:val="Legislationnumber"/>
            </w:pPr>
            <w:r>
              <w:t xml:space="preserve">The Commission must </w:t>
            </w:r>
            <w:r w:rsidRPr="00935820">
              <w:t>issue guidelines identifying factors and considerations for territorial authorities or regional councils to take into account in making their determinations under any of the provisions of sections 19H to 19JB and Schedule 1A</w:t>
            </w:r>
            <w:r>
              <w:t>.</w:t>
            </w:r>
          </w:p>
        </w:tc>
      </w:tr>
    </w:tbl>
    <w:p w:rsidR="001B4469" w:rsidRPr="00935820" w:rsidRDefault="001B4469" w:rsidP="00B02A10">
      <w:pPr>
        <w:pStyle w:val="Numberedpara3level1"/>
      </w:pPr>
      <w:r w:rsidRPr="00935820">
        <w:t>The next local authority elections</w:t>
      </w:r>
      <w:r w:rsidR="00E86F02">
        <w:t xml:space="preserve"> will be held in October 201</w:t>
      </w:r>
      <w:r w:rsidR="008441A3">
        <w:t>9</w:t>
      </w:r>
      <w:r w:rsidR="00E86F02">
        <w:t xml:space="preserve">. </w:t>
      </w:r>
      <w:r w:rsidR="006C381D">
        <w:t>These g</w:t>
      </w:r>
      <w:r w:rsidRPr="00935820">
        <w:t xml:space="preserve">uidelines are provided to assist local authorities </w:t>
      </w:r>
      <w:r w:rsidR="00B51F06">
        <w:t xml:space="preserve">carrying out </w:t>
      </w:r>
      <w:r w:rsidRPr="00935820">
        <w:t>their representation</w:t>
      </w:r>
      <w:r w:rsidR="00B51F06">
        <w:t xml:space="preserve"> reviews</w:t>
      </w:r>
      <w:r w:rsidRPr="00935820">
        <w:t xml:space="preserve"> for these elections. </w:t>
      </w:r>
    </w:p>
    <w:p w:rsidR="001B4469" w:rsidRPr="00935820" w:rsidRDefault="001B4469" w:rsidP="00B02A10">
      <w:pPr>
        <w:pStyle w:val="Numberedpara3level1"/>
      </w:pPr>
      <w:r w:rsidRPr="00935820">
        <w:t>The guidelines also provide guidance on the processes in sections 19JA and 19JB that permit local authorities to make minor changes to the boundaries of electoral areas when not undertaking representation reviews.</w:t>
      </w:r>
    </w:p>
    <w:p w:rsidR="001B4469" w:rsidRPr="00935820" w:rsidRDefault="001B4469" w:rsidP="001B4469">
      <w:pPr>
        <w:pStyle w:val="Heading2"/>
      </w:pPr>
      <w:bookmarkStart w:id="2" w:name="_Toc484606069"/>
      <w:r w:rsidRPr="00935820">
        <w:t>What are representation reviews?</w:t>
      </w:r>
      <w:bookmarkEnd w:id="2"/>
    </w:p>
    <w:p w:rsidR="00B51F06" w:rsidRDefault="00B51F06" w:rsidP="00B51F06">
      <w:pPr>
        <w:pStyle w:val="Numberedpara3level1"/>
      </w:pPr>
      <w:r>
        <w:t>R</w:t>
      </w:r>
      <w:r w:rsidR="001B4469" w:rsidRPr="00935820">
        <w:t>epresentation reviews are reviews of the representation arrangements for a local authority</w:t>
      </w:r>
      <w:r>
        <w:t xml:space="preserve"> (</w:t>
      </w:r>
      <w:r w:rsidRPr="000F565E">
        <w:rPr>
          <w:i/>
        </w:rPr>
        <w:t>Local Electoral Act 2001</w:t>
      </w:r>
      <w:r>
        <w:rPr>
          <w:i/>
        </w:rPr>
        <w:t>)</w:t>
      </w:r>
      <w:r w:rsidR="001B4469" w:rsidRPr="00935820">
        <w:t>.</w:t>
      </w:r>
    </w:p>
    <w:p w:rsidR="00B51F06" w:rsidRDefault="00734FF7" w:rsidP="00B51F06">
      <w:pPr>
        <w:pStyle w:val="Numberedpara3level1"/>
      </w:pPr>
      <w:r>
        <w:t>Local authorities’ r</w:t>
      </w:r>
      <w:r w:rsidR="00B51F06">
        <w:t>epresentation reviews determine</w:t>
      </w:r>
      <w:r>
        <w:t xml:space="preserve"> </w:t>
      </w:r>
      <w:r w:rsidR="00B51F06" w:rsidRPr="00935820">
        <w:t xml:space="preserve">detailed arrangements </w:t>
      </w:r>
      <w:r w:rsidR="00A56DA7">
        <w:t>for:</w:t>
      </w:r>
    </w:p>
    <w:p w:rsidR="00B51F06" w:rsidRDefault="00B51F06" w:rsidP="00B51F06">
      <w:pPr>
        <w:pStyle w:val="Bullet"/>
      </w:pPr>
      <w:r w:rsidRPr="00935820">
        <w:t>the number of e</w:t>
      </w:r>
      <w:r>
        <w:t>lectoral subdivisions (if any), and</w:t>
      </w:r>
    </w:p>
    <w:p w:rsidR="00B51F06" w:rsidRPr="00935820" w:rsidRDefault="00B51F06" w:rsidP="00B51F06">
      <w:pPr>
        <w:pStyle w:val="Bullet"/>
      </w:pPr>
      <w:r w:rsidRPr="00935820">
        <w:t>their boundaries, names</w:t>
      </w:r>
      <w:r>
        <w:t>,</w:t>
      </w:r>
      <w:r w:rsidRPr="00935820">
        <w:t xml:space="preserve"> and number of members</w:t>
      </w:r>
      <w:r>
        <w:t>.</w:t>
      </w:r>
    </w:p>
    <w:p w:rsidR="00B51F06" w:rsidRDefault="00B51F06" w:rsidP="00B02A10">
      <w:pPr>
        <w:pStyle w:val="Numberedpara3level1"/>
      </w:pPr>
      <w:r>
        <w:t xml:space="preserve">For territorial authorities, the representation review </w:t>
      </w:r>
      <w:r w:rsidR="002E5731">
        <w:t xml:space="preserve">also </w:t>
      </w:r>
      <w:r w:rsidR="001B4469" w:rsidRPr="00935820">
        <w:t>include</w:t>
      </w:r>
      <w:r>
        <w:t>s</w:t>
      </w:r>
      <w:r w:rsidR="0047781C">
        <w:t xml:space="preserve"> deciding</w:t>
      </w:r>
      <w:r w:rsidR="006C381D">
        <w:t xml:space="preserve"> the</w:t>
      </w:r>
      <w:r>
        <w:t>:</w:t>
      </w:r>
    </w:p>
    <w:p w:rsidR="00B51F06" w:rsidRPr="00456FE7" w:rsidRDefault="001B4469" w:rsidP="00B51F06">
      <w:pPr>
        <w:pStyle w:val="Bullet"/>
      </w:pPr>
      <w:r w:rsidRPr="00456FE7">
        <w:t>basis of election (at large, wards</w:t>
      </w:r>
      <w:r w:rsidR="0007279F">
        <w:t>,</w:t>
      </w:r>
      <w:r w:rsidRPr="00456FE7">
        <w:t xml:space="preserve"> or a mix of both)</w:t>
      </w:r>
      <w:r w:rsidR="00B51F06" w:rsidRPr="00456FE7">
        <w:t>,</w:t>
      </w:r>
      <w:r w:rsidRPr="00456FE7">
        <w:t xml:space="preserve"> and </w:t>
      </w:r>
    </w:p>
    <w:p w:rsidR="00B51F06" w:rsidRDefault="001B4469" w:rsidP="00B51F06">
      <w:pPr>
        <w:pStyle w:val="Bullet"/>
      </w:pPr>
      <w:r w:rsidRPr="00935820">
        <w:t xml:space="preserve">establishment of community boards. </w:t>
      </w:r>
    </w:p>
    <w:p w:rsidR="001B4469" w:rsidRPr="00935820" w:rsidRDefault="001B4469" w:rsidP="00B02A10">
      <w:pPr>
        <w:pStyle w:val="Numberedpara3level1"/>
      </w:pPr>
      <w:r w:rsidRPr="00935820">
        <w:t xml:space="preserve">Local authorities are required to </w:t>
      </w:r>
      <w:r w:rsidR="006C381D">
        <w:t>c</w:t>
      </w:r>
      <w:r w:rsidR="00CB6409">
        <w:t xml:space="preserve">arry out a representation review </w:t>
      </w:r>
      <w:r w:rsidR="00B51F06">
        <w:t xml:space="preserve">at least every six years. </w:t>
      </w:r>
      <w:r w:rsidR="00CB6409">
        <w:t>T</w:t>
      </w:r>
      <w:r w:rsidRPr="00935820">
        <w:t xml:space="preserve">hey may undertake a review </w:t>
      </w:r>
      <w:r w:rsidR="002E5731">
        <w:t xml:space="preserve">sooner than six </w:t>
      </w:r>
      <w:r w:rsidRPr="00935820">
        <w:t xml:space="preserve">years </w:t>
      </w:r>
      <w:r w:rsidR="00CB6409">
        <w:t>if they choose</w:t>
      </w:r>
      <w:r w:rsidRPr="00935820">
        <w:t>.</w:t>
      </w:r>
    </w:p>
    <w:p w:rsidR="001B4469" w:rsidRPr="00935820" w:rsidRDefault="001B4469" w:rsidP="00675B72">
      <w:pPr>
        <w:pStyle w:val="Heading2"/>
      </w:pPr>
      <w:bookmarkStart w:id="3" w:name="_Toc484606070"/>
      <w:r w:rsidRPr="00935820">
        <w:t>Related processes</w:t>
      </w:r>
      <w:bookmarkEnd w:id="3"/>
    </w:p>
    <w:p w:rsidR="00675B72" w:rsidRDefault="001B4469" w:rsidP="00675B72">
      <w:pPr>
        <w:pStyle w:val="Numberedpara3level1"/>
        <w:keepNext/>
      </w:pPr>
      <w:r w:rsidRPr="00935820">
        <w:t>In addition to the above representation arrangements, local authorities and communities have the opportunity to consider the</w:t>
      </w:r>
      <w:r w:rsidR="00675B72">
        <w:t>:</w:t>
      </w:r>
    </w:p>
    <w:p w:rsidR="00675B72" w:rsidRDefault="001B4469" w:rsidP="00675B72">
      <w:pPr>
        <w:pStyle w:val="Bullet"/>
        <w:keepNext/>
      </w:pPr>
      <w:r w:rsidRPr="00935820">
        <w:t>electoral system to b</w:t>
      </w:r>
      <w:r w:rsidR="00675B72">
        <w:t>e used for their elections (</w:t>
      </w:r>
      <w:r w:rsidRPr="00935820">
        <w:t>first past the post (FPP) or single transferable vote (STV)</w:t>
      </w:r>
      <w:r w:rsidR="00675B72">
        <w:t>),</w:t>
      </w:r>
      <w:r w:rsidRPr="00935820">
        <w:t xml:space="preserve"> and</w:t>
      </w:r>
    </w:p>
    <w:p w:rsidR="001B4469" w:rsidRPr="00935820" w:rsidRDefault="00456FE7" w:rsidP="00675B72">
      <w:pPr>
        <w:pStyle w:val="Bullet"/>
      </w:pPr>
      <w:r>
        <w:t>establishment of Māori wards/</w:t>
      </w:r>
      <w:r w:rsidR="001B4469" w:rsidRPr="00935820">
        <w:t>constituencies.</w:t>
      </w:r>
    </w:p>
    <w:p w:rsidR="001B4469" w:rsidRPr="00456FE7" w:rsidRDefault="00456FE7" w:rsidP="00B02A10">
      <w:pPr>
        <w:pStyle w:val="Numberedpara3level1"/>
      </w:pPr>
      <w:r w:rsidRPr="00456FE7">
        <w:lastRenderedPageBreak/>
        <w:t>These</w:t>
      </w:r>
      <w:r w:rsidR="00C147F7">
        <w:t xml:space="preserve"> processes are not formally part of </w:t>
      </w:r>
      <w:r w:rsidR="001B4469" w:rsidRPr="00456FE7">
        <w:t>representation reviews</w:t>
      </w:r>
      <w:r w:rsidR="00C147F7">
        <w:t>, and</w:t>
      </w:r>
      <w:r w:rsidR="001B4469" w:rsidRPr="00456FE7">
        <w:t xml:space="preserve"> are matters for local discretion </w:t>
      </w:r>
      <w:r w:rsidR="00C147F7">
        <w:t>with</w:t>
      </w:r>
      <w:r w:rsidR="001B4469" w:rsidRPr="00456FE7">
        <w:t xml:space="preserve"> no right of appeal to the Commission. </w:t>
      </w:r>
      <w:r w:rsidR="00CB6409">
        <w:t xml:space="preserve">However, </w:t>
      </w:r>
      <w:r w:rsidR="001B4469" w:rsidRPr="00456FE7">
        <w:t xml:space="preserve">these options </w:t>
      </w:r>
      <w:r w:rsidR="00675B72" w:rsidRPr="00456FE7">
        <w:t>relate to identifying</w:t>
      </w:r>
      <w:r w:rsidR="001B4469" w:rsidRPr="00456FE7">
        <w:t xml:space="preserve"> appropriate representation arrang</w:t>
      </w:r>
      <w:r w:rsidR="000D729B">
        <w:t>ements for a district/</w:t>
      </w:r>
      <w:r w:rsidR="00675B72" w:rsidRPr="00456FE7">
        <w:t xml:space="preserve">region, </w:t>
      </w:r>
      <w:r w:rsidR="00524C6D">
        <w:t>and</w:t>
      </w:r>
      <w:r w:rsidR="001B4469" w:rsidRPr="00456FE7">
        <w:t xml:space="preserve"> need to be resolved before</w:t>
      </w:r>
      <w:r w:rsidR="00675B72" w:rsidRPr="00456FE7">
        <w:t xml:space="preserve"> the</w:t>
      </w:r>
      <w:r w:rsidR="001B4469" w:rsidRPr="00456FE7">
        <w:t xml:space="preserve"> detailed ward/constituency arrangements </w:t>
      </w:r>
      <w:r w:rsidR="00675B72" w:rsidRPr="00456FE7">
        <w:t>are</w:t>
      </w:r>
      <w:r w:rsidR="001B4469" w:rsidRPr="00456FE7">
        <w:t xml:space="preserve"> determined.</w:t>
      </w:r>
    </w:p>
    <w:p w:rsidR="00675B72" w:rsidRPr="00675B72" w:rsidRDefault="00D70F76" w:rsidP="00675B72">
      <w:pPr>
        <w:pStyle w:val="Heading2"/>
      </w:pPr>
      <w:bookmarkStart w:id="4" w:name="_Toc484606071"/>
      <w:r>
        <w:t>These</w:t>
      </w:r>
      <w:r w:rsidR="00675B72">
        <w:t xml:space="preserve"> guidelines</w:t>
      </w:r>
      <w:bookmarkEnd w:id="4"/>
    </w:p>
    <w:p w:rsidR="00524C6D" w:rsidRDefault="001208B2" w:rsidP="001208B2">
      <w:pPr>
        <w:pStyle w:val="Numberedpara3level1"/>
        <w:keepNext/>
      </w:pPr>
      <w:r>
        <w:t>These</w:t>
      </w:r>
      <w:r w:rsidR="001B4469" w:rsidRPr="001208B2">
        <w:t xml:space="preserve"> </w:t>
      </w:r>
      <w:r w:rsidR="006C381D">
        <w:t>guideline</w:t>
      </w:r>
      <w:r w:rsidR="001B4469" w:rsidRPr="001208B2">
        <w:t xml:space="preserve">s </w:t>
      </w:r>
      <w:r w:rsidR="00D70F76">
        <w:t>cover the</w:t>
      </w:r>
      <w:r w:rsidR="00524C6D">
        <w:t>:</w:t>
      </w:r>
    </w:p>
    <w:p w:rsidR="00D70F76" w:rsidRDefault="00524C6D" w:rsidP="00524C6D">
      <w:pPr>
        <w:pStyle w:val="Bullet"/>
      </w:pPr>
      <w:r>
        <w:t>statutory provisions</w:t>
      </w:r>
    </w:p>
    <w:p w:rsidR="00D70F76" w:rsidRDefault="00D70F76" w:rsidP="00D70F76">
      <w:pPr>
        <w:pStyle w:val="Bullet"/>
      </w:pPr>
      <w:r>
        <w:t>electoral system and Māori wards/constituencies (covered first</w:t>
      </w:r>
      <w:r w:rsidR="006C381D">
        <w:t>,</w:t>
      </w:r>
      <w:r>
        <w:t xml:space="preserve"> as they are usually carried out before the representation review)</w:t>
      </w:r>
    </w:p>
    <w:p w:rsidR="00D70F76" w:rsidRDefault="00D70F76" w:rsidP="00D70F76">
      <w:pPr>
        <w:pStyle w:val="Bullet"/>
      </w:pPr>
      <w:r>
        <w:t>the representation review processes (generally covered in the order they are carried out)</w:t>
      </w:r>
    </w:p>
    <w:p w:rsidR="00D70F76" w:rsidRDefault="00D70F76" w:rsidP="00D70F76">
      <w:pPr>
        <w:pStyle w:val="Bullet"/>
      </w:pPr>
      <w:r>
        <w:t>related processes – minor bo</w:t>
      </w:r>
      <w:r w:rsidR="006C381D">
        <w:t>undary alterations</w:t>
      </w:r>
      <w:r>
        <w:t xml:space="preserve"> and  Auckland Council requirements.</w:t>
      </w:r>
    </w:p>
    <w:p w:rsidR="00D70F76" w:rsidRDefault="00D70F76" w:rsidP="00D70F76">
      <w:pPr>
        <w:pStyle w:val="Numberedpara3level1"/>
        <w:keepNext/>
      </w:pPr>
      <w:r>
        <w:t>Terms used</w:t>
      </w:r>
      <w:r w:rsidR="001C67B7">
        <w:t xml:space="preserve"> in these g</w:t>
      </w:r>
      <w:r>
        <w:t>uideline</w:t>
      </w:r>
      <w:r w:rsidR="001C67B7">
        <w:t>s</w:t>
      </w:r>
      <w:r>
        <w:t xml:space="preserve"> have the following interpretations:</w:t>
      </w:r>
    </w:p>
    <w:p w:rsidR="00D70F76" w:rsidRDefault="0033721E" w:rsidP="00D70F76">
      <w:pPr>
        <w:pStyle w:val="Bullet"/>
      </w:pPr>
      <w:r w:rsidRPr="00000588">
        <w:rPr>
          <w:b/>
        </w:rPr>
        <w:t>election</w:t>
      </w:r>
      <w:r>
        <w:t xml:space="preserve"> – the triennial local authority elections</w:t>
      </w:r>
    </w:p>
    <w:p w:rsidR="000D729B" w:rsidRDefault="0033721E" w:rsidP="00D70F76">
      <w:pPr>
        <w:pStyle w:val="Bullet"/>
      </w:pPr>
      <w:r w:rsidRPr="00000588">
        <w:rPr>
          <w:b/>
        </w:rPr>
        <w:t>election year</w:t>
      </w:r>
      <w:r>
        <w:t xml:space="preserve"> – the calendar year in which a triennial local authority election takes place</w:t>
      </w:r>
    </w:p>
    <w:p w:rsidR="0038089B" w:rsidRDefault="000D729B" w:rsidP="00D70F76">
      <w:pPr>
        <w:pStyle w:val="Bullet"/>
      </w:pPr>
      <w:r w:rsidRPr="00000588">
        <w:rPr>
          <w:b/>
        </w:rPr>
        <w:t>district</w:t>
      </w:r>
      <w:r>
        <w:t xml:space="preserve"> – the geographic area of a territorial authority (applies whether it is a city or district council)</w:t>
      </w:r>
    </w:p>
    <w:p w:rsidR="0033721E" w:rsidRDefault="00000588" w:rsidP="00D70F76">
      <w:pPr>
        <w:pStyle w:val="Bullet"/>
      </w:pPr>
      <w:r w:rsidRPr="00000588">
        <w:rPr>
          <w:b/>
        </w:rPr>
        <w:t>section</w:t>
      </w:r>
      <w:r>
        <w:t xml:space="preserve"> (abbreviation ‘s’) – legislative </w:t>
      </w:r>
      <w:r w:rsidR="0038089B">
        <w:t>sections referre</w:t>
      </w:r>
      <w:r w:rsidR="00B0456B">
        <w:t>d to in these</w:t>
      </w:r>
      <w:r>
        <w:t xml:space="preserve"> guideline</w:t>
      </w:r>
      <w:r w:rsidR="00B0456B">
        <w:t>s</w:t>
      </w:r>
      <w:r>
        <w:t xml:space="preserve"> refer to</w:t>
      </w:r>
      <w:r w:rsidR="0038089B">
        <w:t xml:space="preserve"> the </w:t>
      </w:r>
      <w:r w:rsidR="0038089B" w:rsidRPr="00000588">
        <w:rPr>
          <w:i/>
        </w:rPr>
        <w:t>Local Electoral Act  2001</w:t>
      </w:r>
      <w:r w:rsidR="0038089B">
        <w:t>, unless stated otherwise</w:t>
      </w:r>
      <w:r w:rsidR="0033721E">
        <w:t>.</w:t>
      </w:r>
    </w:p>
    <w:p w:rsidR="001C67B7" w:rsidRPr="00D70F76" w:rsidRDefault="001C67B7" w:rsidP="001C67B7">
      <w:pPr>
        <w:pStyle w:val="Numberedpara3level1"/>
      </w:pPr>
      <w:r>
        <w:t xml:space="preserve">See </w:t>
      </w:r>
      <w:r w:rsidRPr="001C67B7">
        <w:rPr>
          <w:rStyle w:val="CrossreferenceChar"/>
        </w:rPr>
        <w:fldChar w:fldCharType="begin"/>
      </w:r>
      <w:r w:rsidRPr="001C67B7">
        <w:rPr>
          <w:rStyle w:val="CrossreferenceChar"/>
        </w:rPr>
        <w:instrText xml:space="preserve"> REF _Ref402439566 \n \h </w:instrText>
      </w:r>
      <w:r>
        <w:rPr>
          <w:rStyle w:val="CrossreferenceChar"/>
        </w:rPr>
        <w:instrText xml:space="preserve"> \* MERGEFORMAT </w:instrText>
      </w:r>
      <w:r w:rsidRPr="001C67B7">
        <w:rPr>
          <w:rStyle w:val="CrossreferenceChar"/>
        </w:rPr>
      </w:r>
      <w:r w:rsidRPr="001C67B7">
        <w:rPr>
          <w:rStyle w:val="CrossreferenceChar"/>
        </w:rPr>
        <w:fldChar w:fldCharType="separate"/>
      </w:r>
      <w:r w:rsidR="00EB15C5">
        <w:rPr>
          <w:rStyle w:val="CrossreferenceChar"/>
        </w:rPr>
        <w:t>Appendix B</w:t>
      </w:r>
      <w:proofErr w:type="gramStart"/>
      <w:r w:rsidR="00EB15C5">
        <w:rPr>
          <w:rStyle w:val="CrossreferenceChar"/>
        </w:rPr>
        <w:t>:</w:t>
      </w:r>
      <w:proofErr w:type="gramEnd"/>
      <w:r w:rsidRPr="001C67B7">
        <w:rPr>
          <w:rStyle w:val="CrossreferenceChar"/>
        </w:rPr>
        <w:fldChar w:fldCharType="end"/>
      </w:r>
      <w:r w:rsidRPr="001C67B7">
        <w:rPr>
          <w:rStyle w:val="CrossreferenceChar"/>
        </w:rPr>
        <w:fldChar w:fldCharType="begin"/>
      </w:r>
      <w:r w:rsidRPr="001C67B7">
        <w:rPr>
          <w:rStyle w:val="CrossreferenceChar"/>
        </w:rPr>
        <w:instrText xml:space="preserve"> REF _Ref402439570 \h </w:instrText>
      </w:r>
      <w:r>
        <w:rPr>
          <w:rStyle w:val="CrossreferenceChar"/>
        </w:rPr>
        <w:instrText xml:space="preserve"> \* MERGEFORMAT </w:instrText>
      </w:r>
      <w:r w:rsidRPr="001C67B7">
        <w:rPr>
          <w:rStyle w:val="CrossreferenceChar"/>
        </w:rPr>
      </w:r>
      <w:r w:rsidRPr="001C67B7">
        <w:rPr>
          <w:rStyle w:val="CrossreferenceChar"/>
        </w:rPr>
        <w:fldChar w:fldCharType="separate"/>
      </w:r>
      <w:r w:rsidR="00081378" w:rsidRPr="00081378">
        <w:rPr>
          <w:rStyle w:val="CrossreferenceChar"/>
        </w:rPr>
        <w:t>Timelines diagram</w:t>
      </w:r>
      <w:r w:rsidRPr="001C67B7">
        <w:rPr>
          <w:rStyle w:val="CrossreferenceChar"/>
        </w:rPr>
        <w:fldChar w:fldCharType="end"/>
      </w:r>
      <w:r>
        <w:t xml:space="preserve">  for an overview of the time requirements leading up to a round of local government elections.</w:t>
      </w:r>
    </w:p>
    <w:p w:rsidR="001B4469" w:rsidRPr="00935820" w:rsidRDefault="00D70F76" w:rsidP="001B4469">
      <w:pPr>
        <w:pStyle w:val="Heading2"/>
      </w:pPr>
      <w:bookmarkStart w:id="5" w:name="_Toc484606072"/>
      <w:r>
        <w:t>The Commission’s role</w:t>
      </w:r>
      <w:bookmarkEnd w:id="5"/>
    </w:p>
    <w:p w:rsidR="001B4469" w:rsidRPr="00935820" w:rsidRDefault="001B4469" w:rsidP="00B02A10">
      <w:pPr>
        <w:pStyle w:val="Numberedpara3level1"/>
      </w:pPr>
      <w:r w:rsidRPr="00935820">
        <w:t xml:space="preserve">The Commission </w:t>
      </w:r>
      <w:r w:rsidR="00597249">
        <w:t>is not</w:t>
      </w:r>
      <w:r w:rsidRPr="00935820">
        <w:t xml:space="preserve"> </w:t>
      </w:r>
      <w:r w:rsidR="00597249">
        <w:t>involved</w:t>
      </w:r>
      <w:r w:rsidRPr="00935820">
        <w:t xml:space="preserve"> in </w:t>
      </w:r>
      <w:r w:rsidR="00597249">
        <w:t>developing</w:t>
      </w:r>
      <w:r w:rsidRPr="00935820">
        <w:t xml:space="preserve"> initial or final local autho</w:t>
      </w:r>
      <w:r w:rsidR="00597249">
        <w:t>rity representation proposals,</w:t>
      </w:r>
      <w:r w:rsidRPr="00935820">
        <w:t xml:space="preserve"> </w:t>
      </w:r>
      <w:r w:rsidR="00597249">
        <w:t xml:space="preserve">other than providing </w:t>
      </w:r>
      <w:r w:rsidR="00AB7F3E">
        <w:t xml:space="preserve">procedural or technical </w:t>
      </w:r>
      <w:r w:rsidR="00597249">
        <w:t>advice when requested.</w:t>
      </w:r>
    </w:p>
    <w:p w:rsidR="00597249" w:rsidRDefault="00597249" w:rsidP="00734FF7">
      <w:pPr>
        <w:pStyle w:val="Numberedpara3level1"/>
        <w:keepNext/>
      </w:pPr>
      <w:r>
        <w:t>The local authority must refer its proposal to t</w:t>
      </w:r>
      <w:r w:rsidR="001B4469" w:rsidRPr="00935820">
        <w:t xml:space="preserve">he Commission </w:t>
      </w:r>
      <w:r w:rsidR="006650A6">
        <w:t>if</w:t>
      </w:r>
      <w:r>
        <w:t xml:space="preserve"> the final proposal:</w:t>
      </w:r>
    </w:p>
    <w:p w:rsidR="00597249" w:rsidRDefault="00597249" w:rsidP="00597249">
      <w:pPr>
        <w:pStyle w:val="Bullet"/>
      </w:pPr>
      <w:r>
        <w:t xml:space="preserve">has </w:t>
      </w:r>
      <w:r w:rsidR="001B4469" w:rsidRPr="00935820">
        <w:t>appeals and/or objections made against the final</w:t>
      </w:r>
      <w:r>
        <w:t xml:space="preserve"> proposal, or</w:t>
      </w:r>
    </w:p>
    <w:p w:rsidR="00597249" w:rsidRDefault="00597249" w:rsidP="00597249">
      <w:pPr>
        <w:pStyle w:val="Bullet"/>
      </w:pPr>
      <w:r w:rsidRPr="00935820">
        <w:t>does not comply with</w:t>
      </w:r>
      <w:r w:rsidR="00824ECF">
        <w:t xml:space="preserve"> </w:t>
      </w:r>
      <w:r>
        <w:t xml:space="preserve">the </w:t>
      </w:r>
      <w:r w:rsidRPr="00935820">
        <w:t>requirements fo</w:t>
      </w:r>
      <w:r w:rsidR="00524C6D">
        <w:t>r achieving fair representation</w:t>
      </w:r>
      <w:r w:rsidR="00FD2AAC">
        <w:t xml:space="preserve"> in section</w:t>
      </w:r>
      <w:r w:rsidR="006650A6">
        <w:t xml:space="preserve"> </w:t>
      </w:r>
      <w:r>
        <w:t xml:space="preserve">19V(2). </w:t>
      </w:r>
    </w:p>
    <w:p w:rsidR="001B4469" w:rsidRPr="00935820" w:rsidRDefault="00597249" w:rsidP="00B02A10">
      <w:pPr>
        <w:pStyle w:val="Numberedpara3level1"/>
      </w:pPr>
      <w:r>
        <w:t xml:space="preserve">In these </w:t>
      </w:r>
      <w:r w:rsidR="001B4469" w:rsidRPr="00935820">
        <w:t>situation</w:t>
      </w:r>
      <w:r>
        <w:t>s</w:t>
      </w:r>
      <w:r w:rsidR="001B4469" w:rsidRPr="00935820">
        <w:t xml:space="preserve"> the Commission </w:t>
      </w:r>
      <w:r w:rsidR="00CB6409">
        <w:t xml:space="preserve">must </w:t>
      </w:r>
      <w:r w:rsidR="001B4469" w:rsidRPr="00935820">
        <w:t xml:space="preserve">determine the representation arrangements for the local authority, including any constituent community boards, for the </w:t>
      </w:r>
      <w:r w:rsidR="00CB6409">
        <w:t>upcoming</w:t>
      </w:r>
      <w:r w:rsidR="001B4469" w:rsidRPr="00935820">
        <w:t xml:space="preserve"> local authority </w:t>
      </w:r>
      <w:r w:rsidR="001B4469">
        <w:t>election</w:t>
      </w:r>
      <w:r w:rsidR="00CB6409">
        <w:t xml:space="preserve"> (</w:t>
      </w:r>
      <w:r w:rsidR="00CB6409" w:rsidRPr="00935820">
        <w:t>s19R</w:t>
      </w:r>
      <w:r w:rsidR="00CB6409" w:rsidRPr="00CB6409">
        <w:t>)</w:t>
      </w:r>
      <w:r w:rsidR="001B4469" w:rsidRPr="00CB6409">
        <w:t>.</w:t>
      </w:r>
    </w:p>
    <w:p w:rsidR="00661625" w:rsidRDefault="001B4469" w:rsidP="00B02A10">
      <w:pPr>
        <w:pStyle w:val="Numberedpara3level1"/>
      </w:pPr>
      <w:r w:rsidRPr="00935820">
        <w:lastRenderedPageBreak/>
        <w:t>The Commission</w:t>
      </w:r>
      <w:r w:rsidR="00597249">
        <w:t>’s process for determining</w:t>
      </w:r>
      <w:r w:rsidRPr="00935820">
        <w:t xml:space="preserve"> representation arrangements</w:t>
      </w:r>
      <w:r w:rsidR="00B51F06">
        <w:t xml:space="preserve"> in these situations</w:t>
      </w:r>
      <w:r w:rsidRPr="00935820">
        <w:t xml:space="preserve"> is outlined in </w:t>
      </w:r>
      <w:r w:rsidR="00597249" w:rsidRPr="00597249">
        <w:rPr>
          <w:rStyle w:val="CrossreferenceChar"/>
        </w:rPr>
        <w:fldChar w:fldCharType="begin"/>
      </w:r>
      <w:r w:rsidR="00597249" w:rsidRPr="00597249">
        <w:rPr>
          <w:rStyle w:val="CrossreferenceChar"/>
        </w:rPr>
        <w:instrText xml:space="preserve"> REF CHAppealsobjectionsreferrals \n \h </w:instrText>
      </w:r>
      <w:r w:rsidR="00597249">
        <w:rPr>
          <w:rStyle w:val="CrossreferenceChar"/>
        </w:rPr>
        <w:instrText xml:space="preserve"> \* MERGEFORMAT </w:instrText>
      </w:r>
      <w:r w:rsidR="00597249" w:rsidRPr="00597249">
        <w:rPr>
          <w:rStyle w:val="CrossreferenceChar"/>
        </w:rPr>
      </w:r>
      <w:r w:rsidR="00597249" w:rsidRPr="00597249">
        <w:rPr>
          <w:rStyle w:val="CrossreferenceChar"/>
        </w:rPr>
        <w:fldChar w:fldCharType="separate"/>
      </w:r>
      <w:r w:rsidR="00EB15C5">
        <w:rPr>
          <w:rStyle w:val="CrossreferenceChar"/>
        </w:rPr>
        <w:t>Chapter 11:</w:t>
      </w:r>
      <w:r w:rsidR="00597249" w:rsidRPr="00597249">
        <w:rPr>
          <w:rStyle w:val="CrossreferenceChar"/>
        </w:rPr>
        <w:fldChar w:fldCharType="end"/>
      </w:r>
      <w:r w:rsidR="00597249" w:rsidRPr="00597249">
        <w:rPr>
          <w:rStyle w:val="CrossreferenceChar"/>
        </w:rPr>
        <w:t xml:space="preserve"> </w:t>
      </w:r>
      <w:r w:rsidR="00597249" w:rsidRPr="00597249">
        <w:rPr>
          <w:rStyle w:val="CrossreferenceChar"/>
        </w:rPr>
        <w:fldChar w:fldCharType="begin"/>
      </w:r>
      <w:r w:rsidR="00597249" w:rsidRPr="00597249">
        <w:rPr>
          <w:rStyle w:val="CrossreferenceChar"/>
        </w:rPr>
        <w:instrText xml:space="preserve"> REF CHAppealsobjectionsreferrals \h </w:instrText>
      </w:r>
      <w:r w:rsidR="00597249">
        <w:rPr>
          <w:rStyle w:val="CrossreferenceChar"/>
        </w:rPr>
        <w:instrText xml:space="preserve"> \* MERGEFORMAT </w:instrText>
      </w:r>
      <w:r w:rsidR="00597249" w:rsidRPr="00597249">
        <w:rPr>
          <w:rStyle w:val="CrossreferenceChar"/>
        </w:rPr>
      </w:r>
      <w:r w:rsidR="00597249" w:rsidRPr="00597249">
        <w:rPr>
          <w:rStyle w:val="CrossreferenceChar"/>
        </w:rPr>
        <w:fldChar w:fldCharType="separate"/>
      </w:r>
      <w:r w:rsidR="00EB15C5" w:rsidRPr="00EB15C5">
        <w:rPr>
          <w:rStyle w:val="CrossreferenceChar"/>
        </w:rPr>
        <w:t>Appeals, objections, and referrals</w:t>
      </w:r>
      <w:r w:rsidR="00597249" w:rsidRPr="00597249">
        <w:rPr>
          <w:rStyle w:val="CrossreferenceChar"/>
        </w:rPr>
        <w:fldChar w:fldCharType="end"/>
      </w:r>
      <w:r w:rsidR="00597249">
        <w:t xml:space="preserve"> on </w:t>
      </w:r>
      <w:r w:rsidR="00597249" w:rsidRPr="00FA156F">
        <w:t xml:space="preserve">page </w:t>
      </w:r>
      <w:r w:rsidR="00597249" w:rsidRPr="00FA156F">
        <w:fldChar w:fldCharType="begin"/>
      </w:r>
      <w:r w:rsidR="00597249" w:rsidRPr="00FA156F">
        <w:instrText xml:space="preserve"> PAGEREF CHAppealsobjectionsreferrals \h </w:instrText>
      </w:r>
      <w:r w:rsidR="00597249" w:rsidRPr="00FA156F">
        <w:fldChar w:fldCharType="separate"/>
      </w:r>
      <w:r w:rsidR="00EB15C5" w:rsidRPr="00FA156F">
        <w:rPr>
          <w:noProof/>
        </w:rPr>
        <w:t>4</w:t>
      </w:r>
      <w:r w:rsidR="00597249" w:rsidRPr="00FA156F">
        <w:fldChar w:fldCharType="end"/>
      </w:r>
      <w:r w:rsidR="00FA156F" w:rsidRPr="00FA156F">
        <w:t>6</w:t>
      </w:r>
      <w:r w:rsidR="00E86F02">
        <w:t xml:space="preserve">. </w:t>
      </w:r>
    </w:p>
    <w:p w:rsidR="00242BF1" w:rsidRDefault="00242BF1" w:rsidP="00B02A10">
      <w:pPr>
        <w:pStyle w:val="Numberedpara3level1"/>
      </w:pPr>
      <w:r>
        <w:t xml:space="preserve">The Commission also has a role in determining whether to uphold minor boundary adjustments made under ss19JA and 19JB.  See </w:t>
      </w:r>
      <w:r w:rsidRPr="00FA156F">
        <w:rPr>
          <w:i/>
        </w:rPr>
        <w:t>Chapter 13: Minor boundary alterations</w:t>
      </w:r>
      <w:r>
        <w:rPr>
          <w:i/>
        </w:rPr>
        <w:t>.</w:t>
      </w:r>
    </w:p>
    <w:p w:rsidR="00661625" w:rsidRDefault="001B4469" w:rsidP="002A3A43">
      <w:pPr>
        <w:pStyle w:val="Numberedpara3level1"/>
        <w:keepNext/>
      </w:pPr>
      <w:r w:rsidRPr="00935820">
        <w:t>Commission determinations may</w:t>
      </w:r>
      <w:r w:rsidR="00734FF7">
        <w:t xml:space="preserve"> </w:t>
      </w:r>
      <w:r w:rsidR="00661625">
        <w:t>be:</w:t>
      </w:r>
    </w:p>
    <w:p w:rsidR="00734FF7" w:rsidRDefault="00734FF7" w:rsidP="002A3A43">
      <w:pPr>
        <w:pStyle w:val="Bullet"/>
        <w:keepNext/>
      </w:pPr>
      <w:r>
        <w:t>appealed only on a point of law</w:t>
      </w:r>
    </w:p>
    <w:p w:rsidR="001B4469" w:rsidRPr="00935820" w:rsidRDefault="001B4469" w:rsidP="00734FF7">
      <w:pPr>
        <w:pStyle w:val="Bullet"/>
      </w:pPr>
      <w:r w:rsidRPr="00935820">
        <w:t>subject to ju</w:t>
      </w:r>
      <w:r w:rsidR="00CB6409">
        <w:t>dicial review regarding</w:t>
      </w:r>
      <w:r w:rsidRPr="00935820">
        <w:t xml:space="preserve"> matters of process.</w:t>
      </w:r>
    </w:p>
    <w:p w:rsidR="001B4469" w:rsidRPr="00935820" w:rsidRDefault="001B4469" w:rsidP="001B4469">
      <w:pPr>
        <w:pStyle w:val="Heading2"/>
      </w:pPr>
      <w:bookmarkStart w:id="6" w:name="_Toc484606073"/>
      <w:r w:rsidRPr="00935820">
        <w:t xml:space="preserve">Are the </w:t>
      </w:r>
      <w:r w:rsidR="006C381D">
        <w:t>guideline</w:t>
      </w:r>
      <w:r w:rsidRPr="00935820">
        <w:t>s legally binding?</w:t>
      </w:r>
      <w:bookmarkEnd w:id="6"/>
    </w:p>
    <w:p w:rsidR="001B4469" w:rsidRPr="00935820" w:rsidRDefault="0055350F" w:rsidP="00E05426">
      <w:pPr>
        <w:pStyle w:val="Numberedpara3level1"/>
      </w:pPr>
      <w:r>
        <w:t>T</w:t>
      </w:r>
      <w:r w:rsidR="001B4469" w:rsidRPr="00935820">
        <w:t>he statutory requirements</w:t>
      </w:r>
      <w:r>
        <w:t xml:space="preserve"> described in these guidelines</w:t>
      </w:r>
      <w:r w:rsidR="001B4469" w:rsidRPr="00935820">
        <w:t xml:space="preserve"> are binding on both local authorities and the Commission itself in the exercise of its powers on objections, appeals and referrals.</w:t>
      </w:r>
      <w:r w:rsidR="00E05426">
        <w:t xml:space="preserve"> </w:t>
      </w:r>
      <w:r>
        <w:t>The other content in these guidelines describes</w:t>
      </w:r>
      <w:r w:rsidR="00004FE6">
        <w:t xml:space="preserve"> recommended </w:t>
      </w:r>
      <w:r w:rsidR="001B4469" w:rsidRPr="00935820">
        <w:t>p</w:t>
      </w:r>
      <w:r w:rsidR="00CB6409">
        <w:t>ractice for the review process</w:t>
      </w:r>
      <w:r w:rsidR="00A56DA7">
        <w:t>.</w:t>
      </w:r>
    </w:p>
    <w:p w:rsidR="001B4469" w:rsidRPr="00935820" w:rsidRDefault="001B4469" w:rsidP="001B4469">
      <w:pPr>
        <w:pStyle w:val="Heading2"/>
      </w:pPr>
      <w:bookmarkStart w:id="7" w:name="_Toc484606074"/>
      <w:r>
        <w:t>Supplementary information</w:t>
      </w:r>
      <w:bookmarkEnd w:id="7"/>
      <w:r w:rsidR="00D54A9E">
        <w:t xml:space="preserve"> </w:t>
      </w:r>
    </w:p>
    <w:p w:rsidR="00E05426" w:rsidRDefault="0055350F" w:rsidP="00B02A10">
      <w:pPr>
        <w:pStyle w:val="Numberedpara3level1"/>
      </w:pPr>
      <w:r>
        <w:t>T</w:t>
      </w:r>
      <w:r w:rsidRPr="00935820">
        <w:t>he Commission</w:t>
      </w:r>
      <w:r w:rsidR="00E05426">
        <w:t>:</w:t>
      </w:r>
    </w:p>
    <w:p w:rsidR="001B4469" w:rsidRPr="00935820" w:rsidRDefault="0055350F" w:rsidP="00E05426">
      <w:pPr>
        <w:pStyle w:val="Bullet"/>
      </w:pPr>
      <w:r w:rsidRPr="00935820">
        <w:t>will consider i</w:t>
      </w:r>
      <w:r w:rsidR="00A56DA7">
        <w:t>ssuing supplementary guidelines if there is an identifi</w:t>
      </w:r>
      <w:r w:rsidR="006C381D">
        <w:t>ed need for further information</w:t>
      </w:r>
    </w:p>
    <w:p w:rsidR="001B4469" w:rsidRPr="00935820" w:rsidRDefault="001B4469" w:rsidP="00E05426">
      <w:pPr>
        <w:pStyle w:val="Bullet"/>
      </w:pPr>
      <w:r w:rsidRPr="00935820">
        <w:t xml:space="preserve">may </w:t>
      </w:r>
      <w:r w:rsidR="00673C12">
        <w:t xml:space="preserve">provide </w:t>
      </w:r>
      <w:r w:rsidRPr="00935820">
        <w:t>further</w:t>
      </w:r>
      <w:r w:rsidR="00673C12">
        <w:t xml:space="preserve"> technical</w:t>
      </w:r>
      <w:r w:rsidRPr="00935820">
        <w:t xml:space="preserve"> information relating to representation re</w:t>
      </w:r>
      <w:r>
        <w:t>views or representation issues</w:t>
      </w:r>
      <w:r w:rsidR="00673C12">
        <w:t xml:space="preserve"> from time to time</w:t>
      </w:r>
      <w:r>
        <w:t>.</w:t>
      </w:r>
    </w:p>
    <w:p w:rsidR="001B4469" w:rsidRPr="00935820" w:rsidRDefault="001B4469" w:rsidP="001B4469">
      <w:pPr>
        <w:pStyle w:val="Heading2"/>
      </w:pPr>
      <w:bookmarkStart w:id="8" w:name="_Toc484606075"/>
      <w:r w:rsidRPr="00935820">
        <w:t>Feedback and review</w:t>
      </w:r>
      <w:bookmarkEnd w:id="8"/>
    </w:p>
    <w:p w:rsidR="00D54A9E" w:rsidRPr="00D54A9E" w:rsidRDefault="00A56DA7" w:rsidP="00A56DA7">
      <w:pPr>
        <w:pStyle w:val="Numberedpara3level1"/>
      </w:pPr>
      <w:r>
        <w:t xml:space="preserve">These </w:t>
      </w:r>
      <w:r w:rsidR="006C381D">
        <w:t>guideline</w:t>
      </w:r>
      <w:r>
        <w:t>s are reviewed</w:t>
      </w:r>
      <w:r w:rsidR="001B4469" w:rsidRPr="00935820">
        <w:t xml:space="preserve"> after each round of local authority elections. Feedback from local authorities on the </w:t>
      </w:r>
      <w:r w:rsidR="006C381D">
        <w:t>guideline</w:t>
      </w:r>
      <w:r w:rsidR="001B4469" w:rsidRPr="00935820">
        <w:t>s and on Com</w:t>
      </w:r>
      <w:r>
        <w:t xml:space="preserve">mission procedures is welcomed and </w:t>
      </w:r>
      <w:r w:rsidR="001B4469" w:rsidRPr="00935820">
        <w:t>will be considered.</w:t>
      </w:r>
      <w:r>
        <w:t xml:space="preserve"> Send feedback </w:t>
      </w:r>
      <w:r w:rsidR="00D54A9E">
        <w:t>to</w:t>
      </w:r>
      <w:r>
        <w:t xml:space="preserve"> the </w:t>
      </w:r>
      <w:r w:rsidR="001B4469" w:rsidRPr="00935820">
        <w:t>Local Government Commission</w:t>
      </w:r>
      <w:r w:rsidR="00A853E1">
        <w:t xml:space="preserve"> (</w:t>
      </w:r>
      <w:r w:rsidR="00653200" w:rsidRPr="00A56DA7">
        <w:t>contact details</w:t>
      </w:r>
      <w:r w:rsidR="00653200">
        <w:t xml:space="preserve"> below</w:t>
      </w:r>
      <w:r w:rsidR="00A853E1">
        <w:t>)</w:t>
      </w:r>
      <w:r w:rsidR="00653200" w:rsidRPr="00A56DA7">
        <w:t>.</w:t>
      </w:r>
    </w:p>
    <w:p w:rsidR="00812A66" w:rsidRDefault="00D54A9E" w:rsidP="00D54A9E">
      <w:pPr>
        <w:pStyle w:val="Heading2"/>
      </w:pPr>
      <w:bookmarkStart w:id="9" w:name="_Toc484606076"/>
      <w:r>
        <w:t>Providing advice</w:t>
      </w:r>
      <w:bookmarkEnd w:id="9"/>
    </w:p>
    <w:p w:rsidR="00D54A9E" w:rsidRDefault="00D54A9E" w:rsidP="00A56DA7">
      <w:pPr>
        <w:pStyle w:val="Numberedpara3level1"/>
      </w:pPr>
      <w:r w:rsidRPr="00A56DA7">
        <w:t xml:space="preserve">The Commission can provide advice to councils and answer queries regarding representation reviews or other matters raised in these </w:t>
      </w:r>
      <w:r w:rsidR="006C381D">
        <w:t>guideline</w:t>
      </w:r>
      <w:r w:rsidRPr="00A56DA7">
        <w:t>s</w:t>
      </w:r>
      <w:r w:rsidR="00A853E1">
        <w:t xml:space="preserve"> (</w:t>
      </w:r>
      <w:r w:rsidR="001C67B7">
        <w:t xml:space="preserve">see </w:t>
      </w:r>
      <w:r w:rsidR="00653200">
        <w:t>below</w:t>
      </w:r>
      <w:r w:rsidR="00A853E1">
        <w:t>)</w:t>
      </w:r>
      <w:r w:rsidRPr="00A56DA7">
        <w:t>.</w:t>
      </w:r>
    </w:p>
    <w:p w:rsidR="00653200" w:rsidRPr="00653200" w:rsidRDefault="00A853E1" w:rsidP="00653200">
      <w:pPr>
        <w:pStyle w:val="Heading2"/>
      </w:pPr>
      <w:bookmarkStart w:id="10" w:name="_Toc484606077"/>
      <w:r>
        <w:t>Contact</w:t>
      </w:r>
      <w:r w:rsidR="00653200">
        <w:t xml:space="preserve"> details</w:t>
      </w:r>
      <w:bookmarkEnd w:id="10"/>
    </w:p>
    <w:p w:rsidR="00653200" w:rsidRPr="00A853E1" w:rsidRDefault="00A853E1" w:rsidP="001C67B7">
      <w:pPr>
        <w:pStyle w:val="Spacer"/>
      </w:pPr>
      <w:r>
        <w:t>Th</w:t>
      </w:r>
      <w:r w:rsidRPr="00A853E1">
        <w:t xml:space="preserve">e contact details for the </w:t>
      </w:r>
      <w:r w:rsidR="00653200" w:rsidRPr="00A853E1">
        <w:t>Local Government Commission</w:t>
      </w:r>
      <w:r w:rsidRPr="00A853E1">
        <w:t xml:space="preserve"> are:</w:t>
      </w:r>
    </w:p>
    <w:p w:rsidR="00653200" w:rsidRPr="007506E5" w:rsidRDefault="00653200" w:rsidP="00653200">
      <w:pPr>
        <w:pStyle w:val="Spacer"/>
        <w:tabs>
          <w:tab w:val="left" w:pos="1701"/>
        </w:tabs>
      </w:pPr>
      <w:r>
        <w:t>Telephone:</w:t>
      </w:r>
      <w:r>
        <w:tab/>
      </w:r>
      <w:r w:rsidRPr="007506E5">
        <w:t>(04) 494 0552</w:t>
      </w:r>
    </w:p>
    <w:p w:rsidR="00653200" w:rsidRPr="007506E5" w:rsidRDefault="00653200" w:rsidP="00653200">
      <w:pPr>
        <w:pStyle w:val="Spacer"/>
        <w:tabs>
          <w:tab w:val="left" w:pos="1701"/>
        </w:tabs>
      </w:pPr>
      <w:r w:rsidRPr="007506E5">
        <w:t>Email:</w:t>
      </w:r>
      <w:r w:rsidRPr="007506E5">
        <w:tab/>
      </w:r>
      <w:hyperlink r:id="rId25" w:history="1">
        <w:r w:rsidRPr="007506E5">
          <w:rPr>
            <w:rStyle w:val="Hyperlink"/>
          </w:rPr>
          <w:t>info@lgc.govt.nz</w:t>
        </w:r>
      </w:hyperlink>
    </w:p>
    <w:p w:rsidR="00653200" w:rsidRDefault="006C381D" w:rsidP="00653200">
      <w:pPr>
        <w:pStyle w:val="Spacer"/>
        <w:tabs>
          <w:tab w:val="left" w:pos="1701"/>
        </w:tabs>
      </w:pPr>
      <w:r>
        <w:t>Postal address:</w:t>
      </w:r>
      <w:r>
        <w:tab/>
        <w:t>PO Box 5362</w:t>
      </w:r>
      <w:r w:rsidR="00653200" w:rsidRPr="007506E5">
        <w:t xml:space="preserve"> </w:t>
      </w:r>
    </w:p>
    <w:p w:rsidR="006537A9" w:rsidRDefault="00653200" w:rsidP="006537A9">
      <w:pPr>
        <w:pStyle w:val="Spacer"/>
        <w:tabs>
          <w:tab w:val="left" w:pos="1701"/>
        </w:tabs>
      </w:pPr>
      <w:r>
        <w:tab/>
        <w:t xml:space="preserve">Wellington </w:t>
      </w:r>
      <w:r w:rsidRPr="007506E5">
        <w:t>614</w:t>
      </w:r>
      <w:r w:rsidR="008441A3">
        <w:t>0</w:t>
      </w:r>
    </w:p>
    <w:p w:rsidR="001C4F65" w:rsidRDefault="00B0456B" w:rsidP="00FA156F">
      <w:pPr>
        <w:pStyle w:val="Normalcond"/>
        <w:ind w:left="567"/>
        <w:sectPr w:rsidR="001C4F65" w:rsidSect="001C4F65">
          <w:headerReference w:type="default" r:id="rId26"/>
          <w:footerReference w:type="even" r:id="rId27"/>
          <w:footerReference w:type="default" r:id="rId28"/>
          <w:pgSz w:w="11907" w:h="16840" w:code="9"/>
          <w:pgMar w:top="1418" w:right="1418" w:bottom="992" w:left="1985" w:header="425" w:footer="641" w:gutter="0"/>
          <w:pgNumType w:start="1"/>
          <w:cols w:space="708"/>
          <w:docGrid w:linePitch="360"/>
        </w:sectPr>
      </w:pPr>
      <w:r>
        <w:lastRenderedPageBreak/>
        <w:t>All contact details in these</w:t>
      </w:r>
      <w:r w:rsidR="00A853E1">
        <w:t xml:space="preserve"> guideline</w:t>
      </w:r>
      <w:r>
        <w:t>s</w:t>
      </w:r>
      <w:r w:rsidR="00A853E1">
        <w:t xml:space="preserve"> are also listed in </w:t>
      </w:r>
      <w:r w:rsidR="00A853E1" w:rsidRPr="00A853E1">
        <w:rPr>
          <w:rStyle w:val="CrossreferenceChar"/>
        </w:rPr>
        <w:fldChar w:fldCharType="begin"/>
      </w:r>
      <w:r w:rsidR="00A853E1" w:rsidRPr="00A853E1">
        <w:rPr>
          <w:rStyle w:val="CrossreferenceChar"/>
        </w:rPr>
        <w:instrText xml:space="preserve"> REF APContacts \n \h </w:instrText>
      </w:r>
      <w:r w:rsidR="00A853E1">
        <w:rPr>
          <w:rStyle w:val="CrossreferenceChar"/>
        </w:rPr>
        <w:instrText xml:space="preserve"> \* MERGEFORMAT </w:instrText>
      </w:r>
      <w:r w:rsidR="00A853E1" w:rsidRPr="00A853E1">
        <w:rPr>
          <w:rStyle w:val="CrossreferenceChar"/>
        </w:rPr>
      </w:r>
      <w:r w:rsidR="00A853E1" w:rsidRPr="00A853E1">
        <w:rPr>
          <w:rStyle w:val="CrossreferenceChar"/>
        </w:rPr>
        <w:fldChar w:fldCharType="separate"/>
      </w:r>
      <w:r w:rsidR="00EB15C5">
        <w:rPr>
          <w:rStyle w:val="CrossreferenceChar"/>
        </w:rPr>
        <w:t>Appendix A:</w:t>
      </w:r>
      <w:r w:rsidR="00A853E1" w:rsidRPr="00A853E1">
        <w:rPr>
          <w:rStyle w:val="CrossreferenceChar"/>
        </w:rPr>
        <w:fldChar w:fldCharType="end"/>
      </w:r>
      <w:r w:rsidR="00A853E1">
        <w:rPr>
          <w:rStyle w:val="CrossreferenceChar"/>
        </w:rPr>
        <w:t xml:space="preserve"> </w:t>
      </w:r>
      <w:r w:rsidR="00A853E1" w:rsidRPr="00A853E1">
        <w:rPr>
          <w:rStyle w:val="CrossreferenceChar"/>
        </w:rPr>
        <w:fldChar w:fldCharType="begin"/>
      </w:r>
      <w:r w:rsidR="00A853E1" w:rsidRPr="00A853E1">
        <w:rPr>
          <w:rStyle w:val="CrossreferenceChar"/>
        </w:rPr>
        <w:instrText xml:space="preserve"> REF APContacts \h </w:instrText>
      </w:r>
      <w:r w:rsidR="00A853E1">
        <w:rPr>
          <w:rStyle w:val="CrossreferenceChar"/>
        </w:rPr>
        <w:instrText xml:space="preserve"> \* MERGEFORMAT </w:instrText>
      </w:r>
      <w:r w:rsidR="00A853E1" w:rsidRPr="00A853E1">
        <w:rPr>
          <w:rStyle w:val="CrossreferenceChar"/>
        </w:rPr>
      </w:r>
      <w:r w:rsidR="00A853E1" w:rsidRPr="00A853E1">
        <w:rPr>
          <w:rStyle w:val="CrossreferenceChar"/>
        </w:rPr>
        <w:fldChar w:fldCharType="separate"/>
      </w:r>
      <w:r w:rsidR="00EB15C5" w:rsidRPr="00EB15C5">
        <w:rPr>
          <w:rStyle w:val="CrossreferenceChar"/>
        </w:rPr>
        <w:t>Contacts</w:t>
      </w:r>
      <w:r w:rsidR="00A853E1" w:rsidRPr="00A853E1">
        <w:rPr>
          <w:rStyle w:val="CrossreferenceChar"/>
        </w:rPr>
        <w:fldChar w:fldCharType="end"/>
      </w:r>
      <w:r w:rsidR="00A853E1">
        <w:t>.</w:t>
      </w:r>
    </w:p>
    <w:p w:rsidR="001208B2" w:rsidRDefault="001208B2" w:rsidP="00A9012D">
      <w:pPr>
        <w:pStyle w:val="Heading1"/>
      </w:pPr>
      <w:bookmarkStart w:id="11" w:name="CHStatutoryprovisions"/>
      <w:bookmarkStart w:id="12" w:name="_Toc484606078"/>
      <w:r>
        <w:lastRenderedPageBreak/>
        <w:t>Statuto</w:t>
      </w:r>
      <w:r w:rsidRPr="00935820">
        <w:t>ry provisio</w:t>
      </w:r>
      <w:r>
        <w:t>ns</w:t>
      </w:r>
      <w:bookmarkEnd w:id="11"/>
      <w:bookmarkEnd w:id="12"/>
      <w:r w:rsidRPr="00935820">
        <w:t xml:space="preserve"> </w:t>
      </w:r>
    </w:p>
    <w:p w:rsidR="008A76D4" w:rsidRPr="00935820" w:rsidRDefault="008A76D4" w:rsidP="008A76D4">
      <w:pPr>
        <w:pStyle w:val="Heading2"/>
      </w:pPr>
      <w:bookmarkStart w:id="13" w:name="_Toc484606079"/>
      <w:bookmarkStart w:id="14" w:name="_Toc399838435"/>
      <w:r w:rsidRPr="00935820">
        <w:t>Requirement to carry out a review</w:t>
      </w:r>
      <w:bookmarkEnd w:id="13"/>
      <w:r>
        <w:t xml:space="preserve"> </w:t>
      </w:r>
      <w:bookmarkEnd w:id="14"/>
    </w:p>
    <w:p w:rsidR="008A76D4" w:rsidRDefault="008A76D4" w:rsidP="00A9012D">
      <w:pPr>
        <w:pStyle w:val="Numberedpara3level1"/>
      </w:pPr>
      <w:r>
        <w:t>The local authorities that must carry out a representation review before the 201</w:t>
      </w:r>
      <w:r w:rsidR="004E3072">
        <w:t>9</w:t>
      </w:r>
      <w:r>
        <w:t xml:space="preserve"> elections are those:</w:t>
      </w:r>
    </w:p>
    <w:p w:rsidR="008A76D4" w:rsidRPr="00935820" w:rsidRDefault="008A76D4" w:rsidP="004E3072">
      <w:pPr>
        <w:pStyle w:val="Bullet"/>
      </w:pPr>
      <w:r>
        <w:t>that didn’t carry out a representation review leading up to the 201</w:t>
      </w:r>
      <w:r w:rsidR="008B2CA5">
        <w:t>6</w:t>
      </w:r>
      <w:r>
        <w:t xml:space="preserve"> electi</w:t>
      </w:r>
      <w:r w:rsidR="008441A3">
        <w:t>ons</w:t>
      </w:r>
      <w:r w:rsidR="008B7002">
        <w:t xml:space="preserve"> </w:t>
      </w:r>
      <w:r w:rsidR="00FD2AAC">
        <w:t>(s19H(2) and s19I(2)</w:t>
      </w:r>
      <w:r w:rsidR="006650A6">
        <w:t>)</w:t>
      </w:r>
    </w:p>
    <w:p w:rsidR="008B7002" w:rsidRPr="00A83DF1" w:rsidRDefault="008A76D4" w:rsidP="004E3072">
      <w:pPr>
        <w:pStyle w:val="Bullet"/>
      </w:pPr>
      <w:r>
        <w:t>that are establishing</w:t>
      </w:r>
      <w:r w:rsidR="000D729B">
        <w:t xml:space="preserve"> Māori wards/</w:t>
      </w:r>
      <w:r w:rsidRPr="00935820">
        <w:t>constituencies for the first time for the 201</w:t>
      </w:r>
      <w:r w:rsidR="008441A3">
        <w:t>9</w:t>
      </w:r>
      <w:r w:rsidRPr="00935820">
        <w:t xml:space="preserve"> local authority elections</w:t>
      </w:r>
      <w:r w:rsidR="008B7002">
        <w:t xml:space="preserve"> (cl 1(1), Schedule 1A)</w:t>
      </w:r>
      <w:r>
        <w:t>. See</w:t>
      </w:r>
      <w:r w:rsidRPr="00935820">
        <w:t xml:space="preserve"> </w:t>
      </w:r>
      <w:r w:rsidRPr="006037CA">
        <w:rPr>
          <w:rStyle w:val="CrossreferenceChar"/>
        </w:rPr>
        <w:fldChar w:fldCharType="begin"/>
      </w:r>
      <w:r w:rsidRPr="006037CA">
        <w:rPr>
          <w:rStyle w:val="CrossreferenceChar"/>
        </w:rPr>
        <w:instrText xml:space="preserve"> REF CHMāoriwards \n \h </w:instrText>
      </w:r>
      <w:r>
        <w:rPr>
          <w:rStyle w:val="CrossreferenceChar"/>
        </w:rPr>
        <w:instrText xml:space="preserve"> \* MERGEFORMAT </w:instrText>
      </w:r>
      <w:r w:rsidRPr="006037CA">
        <w:rPr>
          <w:rStyle w:val="CrossreferenceChar"/>
        </w:rPr>
      </w:r>
      <w:r w:rsidRPr="006037CA">
        <w:rPr>
          <w:rStyle w:val="CrossreferenceChar"/>
        </w:rPr>
        <w:fldChar w:fldCharType="separate"/>
      </w:r>
      <w:r w:rsidR="00EB15C5">
        <w:rPr>
          <w:rStyle w:val="CrossreferenceChar"/>
        </w:rPr>
        <w:t>Chapter 4:</w:t>
      </w:r>
      <w:r w:rsidRPr="006037CA">
        <w:rPr>
          <w:rStyle w:val="CrossreferenceChar"/>
        </w:rPr>
        <w:fldChar w:fldCharType="end"/>
      </w:r>
      <w:r w:rsidRPr="006037CA">
        <w:rPr>
          <w:rStyle w:val="CrossreferenceChar"/>
        </w:rPr>
        <w:t xml:space="preserve"> </w:t>
      </w:r>
      <w:r w:rsidRPr="006037CA">
        <w:rPr>
          <w:rStyle w:val="CrossreferenceChar"/>
        </w:rPr>
        <w:fldChar w:fldCharType="begin"/>
      </w:r>
      <w:r w:rsidRPr="006037CA">
        <w:rPr>
          <w:rStyle w:val="CrossreferenceChar"/>
        </w:rPr>
        <w:instrText xml:space="preserve"> REF CHMāoriwards \h </w:instrText>
      </w:r>
      <w:r>
        <w:rPr>
          <w:rStyle w:val="CrossreferenceChar"/>
        </w:rPr>
        <w:instrText xml:space="preserve"> \* MERGEFORMAT </w:instrText>
      </w:r>
      <w:r w:rsidRPr="006037CA">
        <w:rPr>
          <w:rStyle w:val="CrossreferenceChar"/>
        </w:rPr>
      </w:r>
      <w:r w:rsidRPr="006037CA">
        <w:rPr>
          <w:rStyle w:val="CrossreferenceChar"/>
        </w:rPr>
        <w:fldChar w:fldCharType="separate"/>
      </w:r>
      <w:r w:rsidR="00EB15C5" w:rsidRPr="00EB15C5">
        <w:rPr>
          <w:rStyle w:val="CrossreferenceChar"/>
        </w:rPr>
        <w:t>Māori wards &amp; constituencies</w:t>
      </w:r>
      <w:r w:rsidRPr="006037CA">
        <w:rPr>
          <w:rStyle w:val="CrossreferenceChar"/>
        </w:rPr>
        <w:fldChar w:fldCharType="end"/>
      </w:r>
      <w:r>
        <w:t xml:space="preserve"> for more information</w:t>
      </w:r>
      <w:r w:rsidRPr="00935820">
        <w:t>.</w:t>
      </w:r>
      <w:r>
        <w:t xml:space="preserve"> </w:t>
      </w:r>
    </w:p>
    <w:p w:rsidR="004E3072" w:rsidRDefault="004E3072" w:rsidP="00A9012D">
      <w:pPr>
        <w:pStyle w:val="Numberedpara3level1"/>
      </w:pPr>
      <w:r>
        <w:t>In addition the following are specifically required to carry out a review before the 2019 elections:</w:t>
      </w:r>
    </w:p>
    <w:p w:rsidR="004E3072" w:rsidRDefault="004E3072" w:rsidP="004E3072">
      <w:pPr>
        <w:pStyle w:val="Numberedpara3level1"/>
        <w:numPr>
          <w:ilvl w:val="0"/>
          <w:numId w:val="44"/>
        </w:numPr>
        <w:spacing w:before="60" w:after="60"/>
        <w:ind w:left="1066" w:hanging="357"/>
      </w:pPr>
      <w:r>
        <w:t>the Auckland Council which is required to determine its first review no later than 8 September 2018 (s103(1), Local Go</w:t>
      </w:r>
      <w:r w:rsidR="00242BF1">
        <w:t>vernment (Auckland Council) Act 2009)</w:t>
      </w:r>
    </w:p>
    <w:p w:rsidR="004E3072" w:rsidRDefault="004E3072" w:rsidP="004E3072">
      <w:pPr>
        <w:pStyle w:val="Numberedpara3level1"/>
        <w:numPr>
          <w:ilvl w:val="0"/>
          <w:numId w:val="44"/>
        </w:numPr>
        <w:spacing w:before="60" w:after="60"/>
        <w:ind w:left="1066" w:hanging="357"/>
      </w:pPr>
      <w:r>
        <w:t>Environment Canterbury which is required to carry out a review prior to the 2019 elections (s30(2), Environment Canterbury (Transition</w:t>
      </w:r>
      <w:r w:rsidR="00242BF1">
        <w:t>al Governance Arrangements) Act 2016).</w:t>
      </w:r>
    </w:p>
    <w:p w:rsidR="008A76D4" w:rsidRDefault="008A76D4" w:rsidP="00A9012D">
      <w:pPr>
        <w:pStyle w:val="Numberedpara3level1"/>
      </w:pPr>
      <w:r w:rsidRPr="00935820">
        <w:t xml:space="preserve">Local authorities that carried out a representation review </w:t>
      </w:r>
      <w:r>
        <w:t>leading up to</w:t>
      </w:r>
      <w:r w:rsidRPr="00935820">
        <w:t xml:space="preserve"> the 201</w:t>
      </w:r>
      <w:r w:rsidR="008441A3">
        <w:t>6</w:t>
      </w:r>
      <w:r w:rsidRPr="00935820">
        <w:t xml:space="preserve"> local elections are not required to undertake a review </w:t>
      </w:r>
      <w:r>
        <w:t>before</w:t>
      </w:r>
      <w:r w:rsidRPr="00935820">
        <w:t xml:space="preserve"> the 201</w:t>
      </w:r>
      <w:r w:rsidR="008441A3">
        <w:t>9</w:t>
      </w:r>
      <w:r w:rsidRPr="00935820">
        <w:t xml:space="preserve"> local elections</w:t>
      </w:r>
      <w:r>
        <w:t>, but may</w:t>
      </w:r>
      <w:r w:rsidR="006650A6">
        <w:t xml:space="preserve"> do so</w:t>
      </w:r>
      <w:r w:rsidR="006C381D">
        <w:t>,</w:t>
      </w:r>
      <w:r>
        <w:t xml:space="preserve"> if they choose</w:t>
      </w:r>
      <w:r w:rsidRPr="00935820">
        <w:t xml:space="preserve">. </w:t>
      </w:r>
    </w:p>
    <w:p w:rsidR="008A76D4" w:rsidRDefault="008A76D4" w:rsidP="008A76D4">
      <w:pPr>
        <w:pStyle w:val="Heading2"/>
      </w:pPr>
      <w:bookmarkStart w:id="15" w:name="_Toc399838436"/>
      <w:bookmarkStart w:id="16" w:name="_Toc484606080"/>
      <w:r>
        <w:t>Statutory provisions from Part 1A</w:t>
      </w:r>
      <w:bookmarkEnd w:id="15"/>
      <w:bookmarkEnd w:id="16"/>
    </w:p>
    <w:p w:rsidR="008A76D4" w:rsidRDefault="008A76D4" w:rsidP="00A9012D">
      <w:pPr>
        <w:pStyle w:val="Numberedpara3level1"/>
      </w:pPr>
      <w:r>
        <w:t xml:space="preserve">This section covers the statutory provisions from </w:t>
      </w:r>
      <w:r w:rsidRPr="000B3F7F">
        <w:t>Part 1A Representation arrangements for elections of territorial authorities, regional councils, local boards, and community boards</w:t>
      </w:r>
      <w:r>
        <w:t>.</w:t>
      </w:r>
    </w:p>
    <w:p w:rsidR="008A76D4" w:rsidRPr="00935820" w:rsidRDefault="008A76D4" w:rsidP="00A9012D">
      <w:pPr>
        <w:pStyle w:val="Numberedpara3level1"/>
      </w:pPr>
      <w:r w:rsidRPr="00935820">
        <w:t>The requirements relating to local authorities</w:t>
      </w:r>
      <w:r>
        <w:t>’ representation reviews</w:t>
      </w:r>
      <w:r w:rsidRPr="00935820">
        <w:t xml:space="preserve"> are contained in sections 19A to 19Y of Part 1A of the </w:t>
      </w:r>
      <w:r w:rsidRPr="00A44FD3">
        <w:rPr>
          <w:i/>
        </w:rPr>
        <w:t>Local Electoral Act 2001</w:t>
      </w:r>
      <w:r w:rsidRPr="00935820">
        <w:t>.</w:t>
      </w:r>
      <w:r w:rsidR="00824ECF">
        <w:t xml:space="preserve"> </w:t>
      </w:r>
      <w:r w:rsidRPr="00935820">
        <w:t xml:space="preserve">These </w:t>
      </w:r>
      <w:r w:rsidR="00524C6D">
        <w:t>cover</w:t>
      </w:r>
      <w:r w:rsidRPr="00935820">
        <w:t>:</w:t>
      </w:r>
    </w:p>
    <w:p w:rsidR="008A76D4" w:rsidRPr="00935820" w:rsidRDefault="008A76D4" w:rsidP="008A76D4">
      <w:pPr>
        <w:pStyle w:val="Bullet"/>
      </w:pPr>
      <w:r w:rsidRPr="00935820">
        <w:t>representation arrangements</w:t>
      </w:r>
    </w:p>
    <w:p w:rsidR="008A76D4" w:rsidRPr="00935820" w:rsidRDefault="008A76D4" w:rsidP="008A76D4">
      <w:pPr>
        <w:pStyle w:val="Bullet"/>
      </w:pPr>
      <w:r>
        <w:t>representation reviews</w:t>
      </w:r>
    </w:p>
    <w:p w:rsidR="008A76D4" w:rsidRPr="00935820" w:rsidRDefault="008A76D4" w:rsidP="008A76D4">
      <w:pPr>
        <w:pStyle w:val="Bullet"/>
      </w:pPr>
      <w:r w:rsidRPr="00935820">
        <w:t>procedural steps and timelines.</w:t>
      </w:r>
    </w:p>
    <w:p w:rsidR="008A76D4" w:rsidRPr="00935820" w:rsidRDefault="008A76D4" w:rsidP="00FA5E2C">
      <w:pPr>
        <w:pStyle w:val="Heading3"/>
      </w:pPr>
      <w:r w:rsidRPr="00935820">
        <w:t>Representation arrangements</w:t>
      </w:r>
    </w:p>
    <w:p w:rsidR="008A76D4" w:rsidRPr="00935820" w:rsidRDefault="008A76D4" w:rsidP="00FA5E2C">
      <w:pPr>
        <w:pStyle w:val="Numberedpara3level1"/>
        <w:keepNext/>
      </w:pPr>
      <w:r w:rsidRPr="00935820">
        <w:t>The following provisions relate to representation arrangements for territorial authorities, regional councils and community boards:</w:t>
      </w:r>
    </w:p>
    <w:p w:rsidR="008A76D4" w:rsidRPr="00935820" w:rsidRDefault="008A76D4" w:rsidP="008A76D4">
      <w:pPr>
        <w:pStyle w:val="Bullet"/>
      </w:pPr>
      <w:r>
        <w:t xml:space="preserve">section 19A – </w:t>
      </w:r>
      <w:r w:rsidRPr="00935820">
        <w:t>membership of territorial authorities</w:t>
      </w:r>
    </w:p>
    <w:p w:rsidR="008A76D4" w:rsidRPr="00935820" w:rsidRDefault="008A76D4" w:rsidP="008A76D4">
      <w:pPr>
        <w:pStyle w:val="Bullet"/>
      </w:pPr>
      <w:r w:rsidRPr="00935820">
        <w:t>section 19B</w:t>
      </w:r>
      <w:r>
        <w:t xml:space="preserve"> – </w:t>
      </w:r>
      <w:r w:rsidRPr="00935820">
        <w:t>basis of election of mayor of territorial authorit</w:t>
      </w:r>
      <w:r w:rsidR="006C381D" w:rsidRPr="00935820">
        <w:t>ies</w:t>
      </w:r>
    </w:p>
    <w:p w:rsidR="008A76D4" w:rsidRPr="00935820" w:rsidRDefault="008A76D4" w:rsidP="008A76D4">
      <w:pPr>
        <w:pStyle w:val="Bullet"/>
      </w:pPr>
      <w:r w:rsidRPr="00935820">
        <w:lastRenderedPageBreak/>
        <w:t>section 19C</w:t>
      </w:r>
      <w:r>
        <w:t xml:space="preserve"> – </w:t>
      </w:r>
      <w:r w:rsidRPr="00935820">
        <w:t>basis of election of members of territorial authorit</w:t>
      </w:r>
      <w:r w:rsidR="006C381D" w:rsidRPr="00935820">
        <w:t>ies</w:t>
      </w:r>
    </w:p>
    <w:p w:rsidR="008A76D4" w:rsidRPr="00935820" w:rsidRDefault="008A76D4" w:rsidP="008A76D4">
      <w:pPr>
        <w:pStyle w:val="Bullet"/>
      </w:pPr>
      <w:r w:rsidRPr="00935820">
        <w:t>section 19D</w:t>
      </w:r>
      <w:r>
        <w:t xml:space="preserve"> – </w:t>
      </w:r>
      <w:r w:rsidRPr="00935820">
        <w:t>membership of regional councils</w:t>
      </w:r>
    </w:p>
    <w:p w:rsidR="008A76D4" w:rsidRPr="00935820" w:rsidRDefault="008A76D4" w:rsidP="008A76D4">
      <w:pPr>
        <w:pStyle w:val="Bullet"/>
      </w:pPr>
      <w:r w:rsidRPr="00935820">
        <w:t>section 19E</w:t>
      </w:r>
      <w:r>
        <w:t xml:space="preserve"> – </w:t>
      </w:r>
      <w:r w:rsidRPr="00935820">
        <w:t>basis of election of members of regional council</w:t>
      </w:r>
      <w:r w:rsidR="006C381D">
        <w:t>s</w:t>
      </w:r>
    </w:p>
    <w:p w:rsidR="008A76D4" w:rsidRPr="00935820" w:rsidRDefault="008A76D4" w:rsidP="008A76D4">
      <w:pPr>
        <w:pStyle w:val="Bullet"/>
      </w:pPr>
      <w:r w:rsidRPr="00935820">
        <w:t>section 19F</w:t>
      </w:r>
      <w:r>
        <w:t xml:space="preserve"> – </w:t>
      </w:r>
      <w:r w:rsidRPr="00935820">
        <w:t>membership of community boards</w:t>
      </w:r>
    </w:p>
    <w:p w:rsidR="008A76D4" w:rsidRPr="000F5810" w:rsidRDefault="008A76D4" w:rsidP="008A76D4">
      <w:pPr>
        <w:pStyle w:val="Bullet"/>
      </w:pPr>
      <w:r w:rsidRPr="00935820">
        <w:t>section 19G</w:t>
      </w:r>
      <w:r>
        <w:t xml:space="preserve"> – </w:t>
      </w:r>
      <w:r w:rsidRPr="00935820">
        <w:t>basis of election of members of community board</w:t>
      </w:r>
      <w:r w:rsidR="006C381D">
        <w:t>s</w:t>
      </w:r>
      <w:r w:rsidRPr="00935820">
        <w:t>.</w:t>
      </w:r>
    </w:p>
    <w:p w:rsidR="008A76D4" w:rsidRDefault="008A76D4" w:rsidP="00FA5E2C">
      <w:pPr>
        <w:pStyle w:val="Heading3"/>
      </w:pPr>
      <w:r w:rsidRPr="00935820">
        <w:t>Review of re</w:t>
      </w:r>
      <w:r w:rsidRPr="00ED0221">
        <w:t>p</w:t>
      </w:r>
      <w:r w:rsidRPr="00935820">
        <w:t>resentation arrangements</w:t>
      </w:r>
    </w:p>
    <w:p w:rsidR="008A76D4" w:rsidRPr="00935820" w:rsidRDefault="008A76D4" w:rsidP="00FA5E2C">
      <w:pPr>
        <w:pStyle w:val="Numberedpara3level1"/>
        <w:keepNext/>
      </w:pPr>
      <w:r w:rsidRPr="00935820">
        <w:t xml:space="preserve">The following provisions relate to </w:t>
      </w:r>
      <w:r>
        <w:t>representation reviews</w:t>
      </w:r>
      <w:r w:rsidRPr="00935820">
        <w:t>:</w:t>
      </w:r>
    </w:p>
    <w:p w:rsidR="008A76D4" w:rsidRPr="00935820" w:rsidRDefault="008A76D4" w:rsidP="008A76D4">
      <w:pPr>
        <w:pStyle w:val="Bullet"/>
      </w:pPr>
      <w:r w:rsidRPr="00935820">
        <w:t>section 19H</w:t>
      </w:r>
      <w:r>
        <w:t xml:space="preserve"> – </w:t>
      </w:r>
      <w:r w:rsidRPr="00935820">
        <w:t>review of representation arrangements for elections of territorial authorities</w:t>
      </w:r>
    </w:p>
    <w:p w:rsidR="008A76D4" w:rsidRPr="00935820" w:rsidRDefault="008A76D4" w:rsidP="008A76D4">
      <w:pPr>
        <w:pStyle w:val="Bullet"/>
      </w:pPr>
      <w:r w:rsidRPr="00935820">
        <w:t>section 19I</w:t>
      </w:r>
      <w:r>
        <w:t xml:space="preserve"> – </w:t>
      </w:r>
      <w:r w:rsidRPr="00935820">
        <w:t>review of representation arrangements for elections of regional councils</w:t>
      </w:r>
    </w:p>
    <w:p w:rsidR="008A76D4" w:rsidRPr="00935820" w:rsidRDefault="008A76D4" w:rsidP="008A76D4">
      <w:pPr>
        <w:pStyle w:val="Bullet"/>
      </w:pPr>
      <w:r w:rsidRPr="00935820">
        <w:t>section 19J</w:t>
      </w:r>
      <w:r>
        <w:t xml:space="preserve"> – </w:t>
      </w:r>
      <w:r w:rsidRPr="00935820">
        <w:t>review of community boards</w:t>
      </w:r>
    </w:p>
    <w:p w:rsidR="008A76D4" w:rsidRPr="00935820" w:rsidRDefault="008A76D4" w:rsidP="008A76D4">
      <w:pPr>
        <w:pStyle w:val="Bullet"/>
      </w:pPr>
      <w:r w:rsidRPr="00935820">
        <w:t>section 19T</w:t>
      </w:r>
      <w:r>
        <w:t xml:space="preserve"> – </w:t>
      </w:r>
      <w:r w:rsidRPr="00935820">
        <w:t>requirement for effective representation and other factors in determination of membership and basis of election of territorial authorities</w:t>
      </w:r>
    </w:p>
    <w:p w:rsidR="008A76D4" w:rsidRPr="00935820" w:rsidRDefault="008A76D4" w:rsidP="008A76D4">
      <w:pPr>
        <w:pStyle w:val="Bullet"/>
      </w:pPr>
      <w:r w:rsidRPr="00935820">
        <w:t>section 19U</w:t>
      </w:r>
      <w:r>
        <w:t xml:space="preserve"> – </w:t>
      </w:r>
      <w:r w:rsidRPr="00935820">
        <w:t>requirement for effective representation and other factors in determination of membership and basis of election of regional councils</w:t>
      </w:r>
    </w:p>
    <w:p w:rsidR="008A76D4" w:rsidRPr="00935820" w:rsidRDefault="008A76D4" w:rsidP="008A76D4">
      <w:pPr>
        <w:pStyle w:val="Bullet"/>
      </w:pPr>
      <w:r w:rsidRPr="00935820">
        <w:t>section 19V</w:t>
      </w:r>
      <w:r>
        <w:t xml:space="preserve"> – </w:t>
      </w:r>
      <w:r w:rsidRPr="00935820">
        <w:t>requirement for fair representation and other factors in determination of membership for wards, constituencies</w:t>
      </w:r>
      <w:r w:rsidR="000D729B">
        <w:t>,</w:t>
      </w:r>
      <w:r w:rsidRPr="00935820">
        <w:t xml:space="preserve"> and subdivisions</w:t>
      </w:r>
    </w:p>
    <w:p w:rsidR="008A76D4" w:rsidRPr="00935820" w:rsidRDefault="008A76D4" w:rsidP="008A76D4">
      <w:pPr>
        <w:pStyle w:val="Bullet"/>
      </w:pPr>
      <w:r w:rsidRPr="00935820">
        <w:t>section 19W</w:t>
      </w:r>
      <w:r>
        <w:t xml:space="preserve"> – </w:t>
      </w:r>
      <w:r w:rsidRPr="00935820">
        <w:t>factors in determination of matters in relation to community boards.</w:t>
      </w:r>
    </w:p>
    <w:p w:rsidR="008A76D4" w:rsidRPr="00935820" w:rsidRDefault="000D729B" w:rsidP="00A9012D">
      <w:pPr>
        <w:pStyle w:val="Numberedpara3level1"/>
      </w:pPr>
      <w:r>
        <w:t>If Māori wards/</w:t>
      </w:r>
      <w:r w:rsidR="008A76D4" w:rsidRPr="00935820">
        <w:t xml:space="preserve">constituencies are to apply </w:t>
      </w:r>
      <w:r w:rsidR="00750472">
        <w:t xml:space="preserve">to a </w:t>
      </w:r>
      <w:r w:rsidR="008A76D4" w:rsidRPr="00935820">
        <w:t>local authority election</w:t>
      </w:r>
      <w:r w:rsidR="006C381D">
        <w:t>,</w:t>
      </w:r>
      <w:r w:rsidR="008A76D4" w:rsidRPr="00935820">
        <w:t xml:space="preserve"> then the provisions of Schedule 1A of the </w:t>
      </w:r>
      <w:r w:rsidR="008A76D4" w:rsidRPr="008C6002">
        <w:rPr>
          <w:i/>
        </w:rPr>
        <w:t>Local Electoral Act 200</w:t>
      </w:r>
      <w:r w:rsidR="008A76D4">
        <w:rPr>
          <w:i/>
        </w:rPr>
        <w:t>1</w:t>
      </w:r>
      <w:r w:rsidR="008A76D4">
        <w:t xml:space="preserve"> </w:t>
      </w:r>
      <w:r w:rsidR="008A76D4" w:rsidRPr="00935820">
        <w:t xml:space="preserve">also apply. Those provisions substitute the Part 1A provisions </w:t>
      </w:r>
      <w:r w:rsidR="00750472">
        <w:t>as required</w:t>
      </w:r>
      <w:r w:rsidR="008A76D4" w:rsidRPr="00935820">
        <w:t xml:space="preserve"> to</w:t>
      </w:r>
      <w:r>
        <w:t xml:space="preserve"> provide for the Māori wards/</w:t>
      </w:r>
      <w:r w:rsidR="008A76D4" w:rsidRPr="00935820">
        <w:t>constituencies.</w:t>
      </w:r>
    </w:p>
    <w:p w:rsidR="008A76D4" w:rsidRPr="00935820" w:rsidRDefault="008A76D4" w:rsidP="00A9012D">
      <w:pPr>
        <w:pStyle w:val="Numberedpara3level1"/>
      </w:pPr>
      <w:r w:rsidRPr="00935820">
        <w:t>Matters for local authorities to take into account when formulati</w:t>
      </w:r>
      <w:r w:rsidR="000D729B">
        <w:t>ng proposals for Māori wards/</w:t>
      </w:r>
      <w:r w:rsidRPr="00935820">
        <w:t xml:space="preserve">constituencies are outlined in </w:t>
      </w:r>
      <w:r w:rsidRPr="00D21C21">
        <w:rPr>
          <w:rStyle w:val="CrossreferenceChar"/>
        </w:rPr>
        <w:fldChar w:fldCharType="begin"/>
      </w:r>
      <w:r w:rsidRPr="00D21C21">
        <w:rPr>
          <w:rStyle w:val="CrossreferenceChar"/>
        </w:rPr>
        <w:instrText xml:space="preserve"> REF CHMāoriwards \n \h  \* MERGEFORMAT </w:instrText>
      </w:r>
      <w:r w:rsidRPr="00D21C21">
        <w:rPr>
          <w:rStyle w:val="CrossreferenceChar"/>
        </w:rPr>
      </w:r>
      <w:r w:rsidRPr="00D21C21">
        <w:rPr>
          <w:rStyle w:val="CrossreferenceChar"/>
        </w:rPr>
        <w:fldChar w:fldCharType="separate"/>
      </w:r>
      <w:r w:rsidR="00EB15C5">
        <w:rPr>
          <w:rStyle w:val="CrossreferenceChar"/>
        </w:rPr>
        <w:t>Chapter 4:</w:t>
      </w:r>
      <w:r w:rsidRPr="00D21C21">
        <w:rPr>
          <w:rStyle w:val="CrossreferenceChar"/>
        </w:rPr>
        <w:fldChar w:fldCharType="end"/>
      </w:r>
      <w:r w:rsidRPr="00D21C21">
        <w:rPr>
          <w:rStyle w:val="CrossreferenceChar"/>
        </w:rPr>
        <w:t xml:space="preserve"> </w:t>
      </w:r>
      <w:r w:rsidRPr="00D21C21">
        <w:rPr>
          <w:rStyle w:val="CrossreferenceChar"/>
        </w:rPr>
        <w:fldChar w:fldCharType="begin"/>
      </w:r>
      <w:r w:rsidRPr="00D21C21">
        <w:rPr>
          <w:rStyle w:val="CrossreferenceChar"/>
        </w:rPr>
        <w:instrText xml:space="preserve"> REF CHMāoriwards \h  \* MERGEFORMAT </w:instrText>
      </w:r>
      <w:r w:rsidRPr="00D21C21">
        <w:rPr>
          <w:rStyle w:val="CrossreferenceChar"/>
        </w:rPr>
      </w:r>
      <w:r w:rsidRPr="00D21C21">
        <w:rPr>
          <w:rStyle w:val="CrossreferenceChar"/>
        </w:rPr>
        <w:fldChar w:fldCharType="separate"/>
      </w:r>
      <w:r w:rsidR="00EB15C5" w:rsidRPr="00EB15C5">
        <w:rPr>
          <w:rStyle w:val="CrossreferenceChar"/>
        </w:rPr>
        <w:t>Māori wards &amp; constituencies</w:t>
      </w:r>
      <w:r w:rsidRPr="00D21C21">
        <w:rPr>
          <w:rStyle w:val="CrossreferenceChar"/>
        </w:rPr>
        <w:fldChar w:fldCharType="end"/>
      </w:r>
      <w:r>
        <w:t>.</w:t>
      </w:r>
    </w:p>
    <w:p w:rsidR="008A76D4" w:rsidRPr="00935820" w:rsidRDefault="00A370D7" w:rsidP="00FA5E2C">
      <w:pPr>
        <w:pStyle w:val="Heading3"/>
      </w:pPr>
      <w:r>
        <w:t>Procedural steps</w:t>
      </w:r>
    </w:p>
    <w:p w:rsidR="008A76D4" w:rsidRPr="00935820" w:rsidRDefault="008A76D4" w:rsidP="00FA5E2C">
      <w:pPr>
        <w:pStyle w:val="Numberedpara3level1"/>
        <w:keepNext/>
      </w:pPr>
      <w:r w:rsidRPr="00935820">
        <w:t>The following provisions set out procedural requirements relating to representation reviews and associated timelines:</w:t>
      </w:r>
    </w:p>
    <w:p w:rsidR="008A76D4" w:rsidRPr="00935820" w:rsidRDefault="008A76D4" w:rsidP="008A76D4">
      <w:pPr>
        <w:pStyle w:val="Bullet"/>
      </w:pPr>
      <w:r w:rsidRPr="00935820">
        <w:t>section 19K</w:t>
      </w:r>
      <w:r>
        <w:t xml:space="preserve"> – </w:t>
      </w:r>
      <w:r w:rsidRPr="00935820">
        <w:t>requirements for resolution</w:t>
      </w:r>
    </w:p>
    <w:p w:rsidR="008A76D4" w:rsidRPr="00935820" w:rsidRDefault="008A76D4" w:rsidP="008A76D4">
      <w:pPr>
        <w:pStyle w:val="Bullet"/>
      </w:pPr>
      <w:r w:rsidRPr="00935820">
        <w:t>section 19L</w:t>
      </w:r>
      <w:r>
        <w:t xml:space="preserve"> – </w:t>
      </w:r>
      <w:r w:rsidRPr="00935820">
        <w:t>distribution of copies of resolution</w:t>
      </w:r>
    </w:p>
    <w:p w:rsidR="008A76D4" w:rsidRPr="00935820" w:rsidRDefault="008A76D4" w:rsidP="008A76D4">
      <w:pPr>
        <w:pStyle w:val="Bullet"/>
      </w:pPr>
      <w:r w:rsidRPr="00935820">
        <w:t>section 19M</w:t>
      </w:r>
      <w:r>
        <w:t xml:space="preserve"> – </w:t>
      </w:r>
      <w:r w:rsidRPr="00935820">
        <w:t>public notice of proposals</w:t>
      </w:r>
      <w:r w:rsidR="00172A0A">
        <w:t>,</w:t>
      </w:r>
      <w:r w:rsidRPr="00935820">
        <w:t xml:space="preserve"> and responsibilities in relation to submissions</w:t>
      </w:r>
    </w:p>
    <w:p w:rsidR="008A76D4" w:rsidRPr="00935820" w:rsidRDefault="008A76D4" w:rsidP="008A76D4">
      <w:pPr>
        <w:pStyle w:val="Bullet"/>
      </w:pPr>
      <w:r w:rsidRPr="00935820">
        <w:t>section 19N</w:t>
      </w:r>
      <w:r>
        <w:t xml:space="preserve"> – </w:t>
      </w:r>
      <w:r w:rsidRPr="00935820">
        <w:t>response to submissions</w:t>
      </w:r>
    </w:p>
    <w:p w:rsidR="008A76D4" w:rsidRPr="00935820" w:rsidRDefault="008A76D4" w:rsidP="008A76D4">
      <w:pPr>
        <w:pStyle w:val="Bullet"/>
      </w:pPr>
      <w:r w:rsidRPr="00935820">
        <w:t>section 19O</w:t>
      </w:r>
      <w:r>
        <w:t xml:space="preserve"> – </w:t>
      </w:r>
      <w:r w:rsidRPr="00935820">
        <w:t>appeals</w:t>
      </w:r>
    </w:p>
    <w:p w:rsidR="008A76D4" w:rsidRPr="00935820" w:rsidRDefault="008A76D4" w:rsidP="008A76D4">
      <w:pPr>
        <w:pStyle w:val="Bullet"/>
      </w:pPr>
      <w:r w:rsidRPr="00935820">
        <w:t>section 19P</w:t>
      </w:r>
      <w:r>
        <w:t xml:space="preserve"> – </w:t>
      </w:r>
      <w:r w:rsidRPr="00935820">
        <w:t>objections</w:t>
      </w:r>
    </w:p>
    <w:p w:rsidR="008A76D4" w:rsidRPr="00935820" w:rsidRDefault="008A76D4" w:rsidP="008A76D4">
      <w:pPr>
        <w:pStyle w:val="Bullet"/>
      </w:pPr>
      <w:r w:rsidRPr="00935820">
        <w:t>section 19Q</w:t>
      </w:r>
      <w:r>
        <w:t xml:space="preserve"> – </w:t>
      </w:r>
      <w:r w:rsidRPr="00935820">
        <w:t>obligation to forward appeals and objections to Commission</w:t>
      </w:r>
    </w:p>
    <w:p w:rsidR="008A76D4" w:rsidRPr="00935820" w:rsidRDefault="008A76D4" w:rsidP="008A76D4">
      <w:pPr>
        <w:pStyle w:val="Bullet"/>
      </w:pPr>
      <w:r w:rsidRPr="00935820">
        <w:lastRenderedPageBreak/>
        <w:t>section 19R</w:t>
      </w:r>
      <w:r>
        <w:t xml:space="preserve"> – </w:t>
      </w:r>
      <w:r w:rsidRPr="00935820">
        <w:t>Commission to determine appeals and objections</w:t>
      </w:r>
    </w:p>
    <w:p w:rsidR="008A76D4" w:rsidRPr="00935820" w:rsidRDefault="008A76D4" w:rsidP="008A76D4">
      <w:pPr>
        <w:pStyle w:val="Bullet"/>
      </w:pPr>
      <w:r w:rsidRPr="00935820">
        <w:t>section 19S</w:t>
      </w:r>
      <w:r>
        <w:t xml:space="preserve"> – </w:t>
      </w:r>
      <w:r w:rsidRPr="00935820">
        <w:t>determination of Commission</w:t>
      </w:r>
    </w:p>
    <w:p w:rsidR="008A76D4" w:rsidRPr="00935820" w:rsidRDefault="008A76D4" w:rsidP="008A76D4">
      <w:pPr>
        <w:pStyle w:val="Bullet"/>
      </w:pPr>
      <w:r w:rsidRPr="00935820">
        <w:t>section 19X</w:t>
      </w:r>
      <w:r>
        <w:t xml:space="preserve"> – </w:t>
      </w:r>
      <w:r w:rsidRPr="00935820">
        <w:t>certificate of Government Statistician</w:t>
      </w:r>
    </w:p>
    <w:p w:rsidR="00A9012D" w:rsidRDefault="008A76D4" w:rsidP="008A76D4">
      <w:pPr>
        <w:pStyle w:val="Bullet"/>
      </w:pPr>
      <w:r w:rsidRPr="00935820">
        <w:t>section 19Y</w:t>
      </w:r>
      <w:r>
        <w:t xml:space="preserve"> – </w:t>
      </w:r>
      <w:r w:rsidRPr="00935820">
        <w:t>when determinations take effect.</w:t>
      </w:r>
    </w:p>
    <w:p w:rsidR="003E7168" w:rsidRDefault="003E7168" w:rsidP="003E7168">
      <w:pPr>
        <w:pStyle w:val="Bullet"/>
        <w:numPr>
          <w:ilvl w:val="0"/>
          <w:numId w:val="0"/>
        </w:numPr>
        <w:ind w:left="1066" w:hanging="357"/>
      </w:pPr>
    </w:p>
    <w:p w:rsidR="003E7168" w:rsidRDefault="003E7168" w:rsidP="003E7168">
      <w:pPr>
        <w:pStyle w:val="Heading3"/>
      </w:pPr>
      <w:r>
        <w:t>T</w:t>
      </w:r>
      <w:r w:rsidRPr="00935820">
        <w:t>imelines</w:t>
      </w:r>
    </w:p>
    <w:p w:rsidR="003E7168" w:rsidRPr="00935820" w:rsidRDefault="003E7168" w:rsidP="003E7168">
      <w:pPr>
        <w:pStyle w:val="Numberedpara3level1"/>
      </w:pPr>
      <w:r>
        <w:t>In the past</w:t>
      </w:r>
      <w:r w:rsidRPr="00935820">
        <w:t xml:space="preserve"> some local authorities</w:t>
      </w:r>
      <w:r>
        <w:t xml:space="preserve"> have worked close</w:t>
      </w:r>
      <w:r w:rsidRPr="00935820">
        <w:t xml:space="preserve"> to the statutory deadlines. In doing so they limited their ability to deal with any unexpected issues that may have arisen, and potentially created problems for themselves later in the process. </w:t>
      </w:r>
    </w:p>
    <w:p w:rsidR="003E7168" w:rsidRPr="00935820" w:rsidRDefault="003E7168" w:rsidP="003E7168">
      <w:pPr>
        <w:pStyle w:val="Numberedpara3level1"/>
      </w:pPr>
      <w:r w:rsidRPr="00935820">
        <w:t xml:space="preserve">The Commission encourages all local authorities to get the planning for their reviews underway as early in the </w:t>
      </w:r>
      <w:r w:rsidR="00242BF1">
        <w:t xml:space="preserve">relevant </w:t>
      </w:r>
      <w:r w:rsidRPr="00935820">
        <w:t xml:space="preserve">triennium as possible, and to set internal deadlines that </w:t>
      </w:r>
      <w:r w:rsidR="00242BF1">
        <w:t xml:space="preserve">enable the local authority sufficient flexibility to respond to issues that may arise during the process, while also ensuring the local authority can meet </w:t>
      </w:r>
      <w:r>
        <w:t>the statutory deadlines.</w:t>
      </w:r>
    </w:p>
    <w:p w:rsidR="003E7168" w:rsidRDefault="003E7168" w:rsidP="003E7168">
      <w:pPr>
        <w:pStyle w:val="Numberedpara3level1"/>
      </w:pPr>
      <w:r w:rsidRPr="00935820">
        <w:t>Section 19K(1AA) provides that a formal resolution of initial proposals must not be made before 1 March in the year before the next election.</w:t>
      </w:r>
      <w:r>
        <w:t xml:space="preserve"> </w:t>
      </w:r>
      <w:r w:rsidRPr="00935820">
        <w:t xml:space="preserve">This enables account </w:t>
      </w:r>
      <w:r>
        <w:t xml:space="preserve">to be taken of any demand for an </w:t>
      </w:r>
      <w:r w:rsidRPr="00935820">
        <w:t>electoral system</w:t>
      </w:r>
      <w:r>
        <w:t xml:space="preserve"> poll</w:t>
      </w:r>
      <w:r w:rsidRPr="00935820">
        <w:t xml:space="preserve"> or separate Māori representation</w:t>
      </w:r>
      <w:r w:rsidR="00A370D7">
        <w:t xml:space="preserve"> poll</w:t>
      </w:r>
      <w:r w:rsidRPr="00935820">
        <w:t>. However this does not preclude local authorities from undertaking preliminary consideration, planning</w:t>
      </w:r>
      <w:r>
        <w:t>,</w:t>
      </w:r>
      <w:r w:rsidRPr="00935820">
        <w:t xml:space="preserve"> and consultation</w:t>
      </w:r>
      <w:r w:rsidR="00242BF1">
        <w:t xml:space="preserve"> well before the 1 March date</w:t>
      </w:r>
      <w:r w:rsidRPr="00935820">
        <w:t>.</w:t>
      </w:r>
    </w:p>
    <w:p w:rsidR="003E7168" w:rsidRDefault="003E7168" w:rsidP="003E7168">
      <w:pPr>
        <w:pStyle w:val="Bullet"/>
        <w:numPr>
          <w:ilvl w:val="0"/>
          <w:numId w:val="0"/>
        </w:numPr>
        <w:ind w:left="1066" w:hanging="357"/>
      </w:pPr>
    </w:p>
    <w:p w:rsidR="00A9012D" w:rsidRDefault="00A9012D" w:rsidP="00A9012D">
      <w:r>
        <w:br w:type="page"/>
      </w:r>
    </w:p>
    <w:p w:rsidR="008A76D4" w:rsidRDefault="008A76D4" w:rsidP="00A9012D">
      <w:pPr>
        <w:pStyle w:val="Numberedpara3level1"/>
      </w:pPr>
      <w:r w:rsidRPr="00935820">
        <w:lastRenderedPageBreak/>
        <w:t>In general, the representation review process involves the following</w:t>
      </w:r>
      <w:r w:rsidR="00C63154">
        <w:t xml:space="preserve"> steps</w:t>
      </w:r>
      <w:r w:rsidRPr="00935820">
        <w:t>:</w:t>
      </w:r>
    </w:p>
    <w:p w:rsidR="00172A0A" w:rsidRDefault="00172A0A" w:rsidP="00172A0A">
      <w:pPr>
        <w:pStyle w:val="Caption"/>
      </w:pPr>
      <w:bookmarkStart w:id="17" w:name="_Ref401658297"/>
      <w:bookmarkStart w:id="18" w:name="_Ref401658300"/>
      <w:r>
        <w:t xml:space="preserve">Table </w:t>
      </w:r>
      <w:r w:rsidR="00DA621D">
        <w:fldChar w:fldCharType="begin"/>
      </w:r>
      <w:r w:rsidR="00DA621D">
        <w:instrText xml:space="preserve"> SEQ Table \* ARABIC </w:instrText>
      </w:r>
      <w:r w:rsidR="00DA621D">
        <w:fldChar w:fldCharType="separate"/>
      </w:r>
      <w:r w:rsidR="00EB15C5">
        <w:rPr>
          <w:noProof/>
        </w:rPr>
        <w:t>1</w:t>
      </w:r>
      <w:r w:rsidR="00DA621D">
        <w:rPr>
          <w:noProof/>
        </w:rPr>
        <w:fldChar w:fldCharType="end"/>
      </w:r>
      <w:bookmarkEnd w:id="17"/>
      <w:r>
        <w:t>: Representation review timelines</w:t>
      </w:r>
      <w:bookmarkEnd w:id="18"/>
    </w:p>
    <w:tbl>
      <w:tblPr>
        <w:tblStyle w:val="LGCTable"/>
        <w:tblW w:w="8766" w:type="dxa"/>
        <w:tblLayout w:type="fixed"/>
        <w:tblCellMar>
          <w:left w:w="85" w:type="dxa"/>
          <w:right w:w="85" w:type="dxa"/>
        </w:tblCellMar>
        <w:tblLook w:val="0020" w:firstRow="1" w:lastRow="0" w:firstColumn="0" w:lastColumn="0" w:noHBand="0" w:noVBand="0"/>
        <w:tblDescription w:val="This table lists the time requirements related to representation reviews (it does not include those for choosing the electoral system, or establishing Māori wards/constituencies)."/>
      </w:tblPr>
      <w:tblGrid>
        <w:gridCol w:w="2812"/>
        <w:gridCol w:w="4111"/>
        <w:gridCol w:w="1843"/>
      </w:tblGrid>
      <w:tr w:rsidR="008A76D4" w:rsidRPr="004C2C6D" w:rsidTr="0041578F">
        <w:trPr>
          <w:cnfStyle w:val="100000000000" w:firstRow="1" w:lastRow="0" w:firstColumn="0" w:lastColumn="0" w:oddVBand="0" w:evenVBand="0" w:oddHBand="0" w:evenHBand="0" w:firstRowFirstColumn="0" w:firstRowLastColumn="0" w:lastRowFirstColumn="0" w:lastRowLastColumn="0"/>
          <w:tblHeader/>
        </w:trPr>
        <w:tc>
          <w:tcPr>
            <w:tcW w:w="2812" w:type="dxa"/>
          </w:tcPr>
          <w:p w:rsidR="008A76D4" w:rsidRPr="0041578F" w:rsidRDefault="008A76D4" w:rsidP="00B71986">
            <w:pPr>
              <w:rPr>
                <w:sz w:val="20"/>
                <w:szCs w:val="20"/>
              </w:rPr>
            </w:pPr>
            <w:r w:rsidRPr="0041578F">
              <w:rPr>
                <w:sz w:val="20"/>
                <w:szCs w:val="20"/>
              </w:rPr>
              <w:br w:type="page"/>
              <w:t>Procedure</w:t>
            </w:r>
          </w:p>
        </w:tc>
        <w:tc>
          <w:tcPr>
            <w:tcW w:w="4111" w:type="dxa"/>
          </w:tcPr>
          <w:p w:rsidR="008A76D4" w:rsidRPr="0041578F" w:rsidRDefault="008A76D4" w:rsidP="00B71986">
            <w:pPr>
              <w:rPr>
                <w:sz w:val="20"/>
                <w:szCs w:val="20"/>
              </w:rPr>
            </w:pPr>
            <w:r w:rsidRPr="0041578F">
              <w:rPr>
                <w:sz w:val="20"/>
                <w:szCs w:val="20"/>
              </w:rPr>
              <w:t>Deadline</w:t>
            </w:r>
          </w:p>
        </w:tc>
        <w:tc>
          <w:tcPr>
            <w:tcW w:w="1843" w:type="dxa"/>
          </w:tcPr>
          <w:p w:rsidR="008A76D4" w:rsidRPr="0041578F" w:rsidRDefault="008A76D4" w:rsidP="00B71986">
            <w:pPr>
              <w:rPr>
                <w:sz w:val="20"/>
                <w:szCs w:val="20"/>
              </w:rPr>
            </w:pPr>
            <w:r w:rsidRPr="0041578F">
              <w:rPr>
                <w:sz w:val="20"/>
                <w:szCs w:val="20"/>
              </w:rPr>
              <w:t>Relevant section</w:t>
            </w:r>
          </w:p>
        </w:tc>
      </w:tr>
      <w:tr w:rsidR="008A76D4" w:rsidRPr="004C2C6D" w:rsidTr="0041578F">
        <w:trPr>
          <w:trHeight w:val="2423"/>
        </w:trPr>
        <w:tc>
          <w:tcPr>
            <w:tcW w:w="2812" w:type="dxa"/>
          </w:tcPr>
          <w:p w:rsidR="008A76D4" w:rsidRPr="0041578F" w:rsidRDefault="008A76D4" w:rsidP="00B71986">
            <w:pPr>
              <w:rPr>
                <w:sz w:val="20"/>
                <w:szCs w:val="20"/>
              </w:rPr>
            </w:pPr>
            <w:r w:rsidRPr="0041578F">
              <w:rPr>
                <w:sz w:val="20"/>
                <w:szCs w:val="20"/>
              </w:rPr>
              <w:t>Local authority determines proposed representation arrangements</w:t>
            </w:r>
          </w:p>
        </w:tc>
        <w:tc>
          <w:tcPr>
            <w:tcW w:w="4111" w:type="dxa"/>
          </w:tcPr>
          <w:p w:rsidR="008A76D4" w:rsidRPr="0041578F" w:rsidRDefault="008A76D4" w:rsidP="00B71986">
            <w:pPr>
              <w:rPr>
                <w:sz w:val="20"/>
                <w:szCs w:val="20"/>
              </w:rPr>
            </w:pPr>
            <w:r w:rsidRPr="0041578F">
              <w:rPr>
                <w:sz w:val="20"/>
                <w:szCs w:val="20"/>
              </w:rPr>
              <w:t>Initial proposals must be made:</w:t>
            </w:r>
          </w:p>
          <w:p w:rsidR="008A76D4" w:rsidRPr="0041578F" w:rsidRDefault="008A76D4" w:rsidP="009673AF">
            <w:pPr>
              <w:pStyle w:val="Tablebullet"/>
              <w:ind w:left="198" w:hanging="198"/>
              <w:rPr>
                <w:sz w:val="20"/>
                <w:szCs w:val="20"/>
              </w:rPr>
            </w:pPr>
            <w:r w:rsidRPr="0041578F">
              <w:rPr>
                <w:sz w:val="20"/>
                <w:szCs w:val="20"/>
              </w:rPr>
              <w:t>no earlier than 1 March in the year before election year</w:t>
            </w:r>
          </w:p>
          <w:p w:rsidR="008A76D4" w:rsidRPr="0041578F" w:rsidRDefault="008A76D4" w:rsidP="009673AF">
            <w:pPr>
              <w:pStyle w:val="Tablebullet"/>
              <w:ind w:left="198" w:hanging="198"/>
              <w:rPr>
                <w:sz w:val="20"/>
                <w:szCs w:val="20"/>
              </w:rPr>
            </w:pPr>
            <w:r w:rsidRPr="0041578F">
              <w:rPr>
                <w:sz w:val="20"/>
                <w:szCs w:val="20"/>
              </w:rPr>
              <w:t>by 31 August in the year before election yea</w:t>
            </w:r>
            <w:r w:rsidR="006650A6">
              <w:rPr>
                <w:sz w:val="20"/>
                <w:szCs w:val="20"/>
              </w:rPr>
              <w:t>r, if establishing Māori wards/</w:t>
            </w:r>
            <w:r w:rsidRPr="0041578F">
              <w:rPr>
                <w:sz w:val="20"/>
                <w:szCs w:val="20"/>
              </w:rPr>
              <w:t>constituencies</w:t>
            </w:r>
          </w:p>
          <w:p w:rsidR="008A76D4" w:rsidRPr="0041578F" w:rsidRDefault="008A76D4" w:rsidP="009673AF">
            <w:pPr>
              <w:pStyle w:val="Tablebullet"/>
              <w:ind w:left="198" w:hanging="198"/>
              <w:rPr>
                <w:sz w:val="20"/>
                <w:szCs w:val="20"/>
              </w:rPr>
            </w:pPr>
            <w:r w:rsidRPr="0041578F">
              <w:rPr>
                <w:sz w:val="20"/>
                <w:szCs w:val="20"/>
              </w:rPr>
              <w:t>i</w:t>
            </w:r>
            <w:r w:rsidR="00242BF1">
              <w:rPr>
                <w:sz w:val="20"/>
                <w:szCs w:val="20"/>
              </w:rPr>
              <w:t>n any other case, i</w:t>
            </w:r>
            <w:r w:rsidRPr="0041578F">
              <w:rPr>
                <w:sz w:val="20"/>
                <w:szCs w:val="20"/>
              </w:rPr>
              <w:t>n time for the deadline for public notice</w:t>
            </w:r>
            <w:r w:rsidR="00242BF1">
              <w:rPr>
                <w:sz w:val="20"/>
                <w:szCs w:val="20"/>
              </w:rPr>
              <w:t xml:space="preserve"> (i.e. by 7 September)</w:t>
            </w:r>
          </w:p>
        </w:tc>
        <w:tc>
          <w:tcPr>
            <w:tcW w:w="1843" w:type="dxa"/>
          </w:tcPr>
          <w:p w:rsidR="008A76D4" w:rsidRPr="0041578F" w:rsidRDefault="008A76D4" w:rsidP="004E3072">
            <w:pPr>
              <w:pStyle w:val="Tablebullet"/>
              <w:ind w:left="199" w:hanging="199"/>
              <w:rPr>
                <w:sz w:val="20"/>
                <w:szCs w:val="20"/>
              </w:rPr>
            </w:pPr>
            <w:r w:rsidRPr="0041578F">
              <w:rPr>
                <w:sz w:val="20"/>
                <w:szCs w:val="20"/>
              </w:rPr>
              <w:t>19H (</w:t>
            </w:r>
            <w:r w:rsidR="004E3072" w:rsidRPr="0041578F">
              <w:rPr>
                <w:sz w:val="20"/>
                <w:szCs w:val="20"/>
              </w:rPr>
              <w:t>territorial authorities)</w:t>
            </w:r>
          </w:p>
          <w:p w:rsidR="008A76D4" w:rsidRPr="0041578F" w:rsidRDefault="008A76D4" w:rsidP="004E3072">
            <w:pPr>
              <w:pStyle w:val="Tablebullet"/>
              <w:ind w:left="199" w:hanging="199"/>
              <w:rPr>
                <w:sz w:val="20"/>
                <w:szCs w:val="20"/>
              </w:rPr>
            </w:pPr>
            <w:r w:rsidRPr="0041578F">
              <w:rPr>
                <w:sz w:val="20"/>
                <w:szCs w:val="20"/>
              </w:rPr>
              <w:t>19I (regional councils)</w:t>
            </w:r>
          </w:p>
          <w:p w:rsidR="008A76D4" w:rsidRPr="0041578F" w:rsidRDefault="008A76D4" w:rsidP="004E3072">
            <w:pPr>
              <w:pStyle w:val="Tablebullet"/>
              <w:ind w:left="199" w:hanging="199"/>
              <w:rPr>
                <w:sz w:val="20"/>
                <w:szCs w:val="20"/>
              </w:rPr>
            </w:pPr>
            <w:r w:rsidRPr="0041578F">
              <w:rPr>
                <w:sz w:val="20"/>
                <w:szCs w:val="20"/>
              </w:rPr>
              <w:t>19J (community boards)</w:t>
            </w:r>
          </w:p>
          <w:p w:rsidR="008A76D4" w:rsidRPr="0041578F" w:rsidDel="00152E28" w:rsidRDefault="009673AF" w:rsidP="009673AF">
            <w:pPr>
              <w:pStyle w:val="Tablebullet"/>
              <w:ind w:left="199" w:hanging="199"/>
              <w:rPr>
                <w:sz w:val="20"/>
                <w:szCs w:val="20"/>
              </w:rPr>
            </w:pPr>
            <w:r w:rsidRPr="0041578F">
              <w:rPr>
                <w:sz w:val="20"/>
                <w:szCs w:val="20"/>
              </w:rPr>
              <w:t>Schedule 1A for</w:t>
            </w:r>
            <w:r w:rsidR="008A76D4" w:rsidRPr="0041578F">
              <w:rPr>
                <w:sz w:val="20"/>
                <w:szCs w:val="20"/>
              </w:rPr>
              <w:t xml:space="preserve"> Māori wards</w:t>
            </w:r>
            <w:r w:rsidR="004E3072" w:rsidRPr="0041578F">
              <w:rPr>
                <w:sz w:val="20"/>
                <w:szCs w:val="20"/>
              </w:rPr>
              <w:t xml:space="preserve"> or </w:t>
            </w:r>
            <w:r w:rsidR="008A76D4" w:rsidRPr="0041578F">
              <w:rPr>
                <w:sz w:val="20"/>
                <w:szCs w:val="20"/>
              </w:rPr>
              <w:t>constituencies</w:t>
            </w:r>
          </w:p>
        </w:tc>
      </w:tr>
      <w:tr w:rsidR="008A76D4" w:rsidRPr="004C2C6D" w:rsidTr="0041578F">
        <w:tc>
          <w:tcPr>
            <w:tcW w:w="2812" w:type="dxa"/>
          </w:tcPr>
          <w:p w:rsidR="008A76D4" w:rsidRPr="0041578F" w:rsidRDefault="008A76D4" w:rsidP="00B71986">
            <w:pPr>
              <w:rPr>
                <w:sz w:val="20"/>
                <w:szCs w:val="20"/>
              </w:rPr>
            </w:pPr>
            <w:r w:rsidRPr="0041578F">
              <w:rPr>
                <w:sz w:val="20"/>
                <w:szCs w:val="20"/>
              </w:rPr>
              <w:t>Local authority gives public notice of “initial” proposal and invites submissions</w:t>
            </w:r>
          </w:p>
        </w:tc>
        <w:tc>
          <w:tcPr>
            <w:tcW w:w="4111" w:type="dxa"/>
          </w:tcPr>
          <w:p w:rsidR="008A76D4" w:rsidRPr="0041578F" w:rsidRDefault="008A76D4" w:rsidP="007E1D24">
            <w:pPr>
              <w:rPr>
                <w:sz w:val="20"/>
                <w:szCs w:val="20"/>
              </w:rPr>
            </w:pPr>
            <w:r w:rsidRPr="0041578F">
              <w:rPr>
                <w:sz w:val="20"/>
                <w:szCs w:val="20"/>
              </w:rPr>
              <w:t xml:space="preserve">Within 14 days of resolution, and not later than 8 September in the year </w:t>
            </w:r>
            <w:r w:rsidR="007E1D24" w:rsidRPr="0041578F">
              <w:rPr>
                <w:sz w:val="20"/>
                <w:szCs w:val="20"/>
              </w:rPr>
              <w:t>before</w:t>
            </w:r>
            <w:r w:rsidRPr="0041578F">
              <w:rPr>
                <w:sz w:val="20"/>
                <w:szCs w:val="20"/>
              </w:rPr>
              <w:t xml:space="preserve"> election</w:t>
            </w:r>
            <w:r w:rsidR="007E1D24" w:rsidRPr="0041578F">
              <w:rPr>
                <w:sz w:val="20"/>
                <w:szCs w:val="20"/>
              </w:rPr>
              <w:t xml:space="preserve"> year</w:t>
            </w:r>
          </w:p>
        </w:tc>
        <w:tc>
          <w:tcPr>
            <w:tcW w:w="1843" w:type="dxa"/>
            <w:tcMar>
              <w:right w:w="57" w:type="dxa"/>
            </w:tcMar>
          </w:tcPr>
          <w:p w:rsidR="008A76D4" w:rsidRPr="0041578F" w:rsidRDefault="008A76D4" w:rsidP="00B71986">
            <w:pPr>
              <w:rPr>
                <w:sz w:val="20"/>
                <w:szCs w:val="20"/>
              </w:rPr>
            </w:pPr>
            <w:r w:rsidRPr="0041578F">
              <w:rPr>
                <w:sz w:val="20"/>
                <w:szCs w:val="20"/>
              </w:rPr>
              <w:t xml:space="preserve">19M(1) </w:t>
            </w:r>
          </w:p>
        </w:tc>
      </w:tr>
      <w:tr w:rsidR="008A76D4" w:rsidRPr="004C2C6D" w:rsidTr="0041578F">
        <w:tc>
          <w:tcPr>
            <w:tcW w:w="2812" w:type="dxa"/>
          </w:tcPr>
          <w:p w:rsidR="008A76D4" w:rsidRPr="0041578F" w:rsidRDefault="008A76D4" w:rsidP="00B71986">
            <w:pPr>
              <w:rPr>
                <w:sz w:val="20"/>
                <w:szCs w:val="20"/>
              </w:rPr>
            </w:pPr>
            <w:r w:rsidRPr="0041578F">
              <w:rPr>
                <w:sz w:val="20"/>
                <w:szCs w:val="20"/>
              </w:rPr>
              <w:t>Submissions close</w:t>
            </w:r>
          </w:p>
        </w:tc>
        <w:tc>
          <w:tcPr>
            <w:tcW w:w="4111" w:type="dxa"/>
          </w:tcPr>
          <w:p w:rsidR="008A76D4" w:rsidRPr="0041578F" w:rsidRDefault="008A76D4" w:rsidP="00B71986">
            <w:pPr>
              <w:rPr>
                <w:sz w:val="20"/>
                <w:szCs w:val="20"/>
              </w:rPr>
            </w:pPr>
            <w:r w:rsidRPr="0041578F">
              <w:rPr>
                <w:sz w:val="20"/>
                <w:szCs w:val="20"/>
              </w:rPr>
              <w:t>Not less than one month after public notice</w:t>
            </w:r>
          </w:p>
        </w:tc>
        <w:tc>
          <w:tcPr>
            <w:tcW w:w="1843" w:type="dxa"/>
            <w:tcMar>
              <w:right w:w="57" w:type="dxa"/>
            </w:tcMar>
          </w:tcPr>
          <w:p w:rsidR="008A76D4" w:rsidRPr="0041578F" w:rsidRDefault="008A76D4" w:rsidP="00B71986">
            <w:pPr>
              <w:rPr>
                <w:sz w:val="20"/>
                <w:szCs w:val="20"/>
              </w:rPr>
            </w:pPr>
            <w:r w:rsidRPr="0041578F">
              <w:rPr>
                <w:sz w:val="20"/>
                <w:szCs w:val="20"/>
              </w:rPr>
              <w:t>19M(2)(d)</w:t>
            </w:r>
          </w:p>
        </w:tc>
      </w:tr>
      <w:tr w:rsidR="008A76D4" w:rsidRPr="004C2C6D" w:rsidTr="0041578F">
        <w:tc>
          <w:tcPr>
            <w:tcW w:w="2812" w:type="dxa"/>
          </w:tcPr>
          <w:p w:rsidR="008A76D4" w:rsidRPr="0041578F" w:rsidRDefault="008A76D4" w:rsidP="00B71986">
            <w:pPr>
              <w:rPr>
                <w:sz w:val="20"/>
                <w:szCs w:val="20"/>
              </w:rPr>
            </w:pPr>
            <w:r w:rsidRPr="0041578F">
              <w:rPr>
                <w:sz w:val="20"/>
                <w:szCs w:val="20"/>
              </w:rPr>
              <w:t>If no submissions then proposal becomes final</w:t>
            </w:r>
            <w:bookmarkStart w:id="19" w:name="_Ref401052421"/>
            <w:r w:rsidRPr="0041578F">
              <w:rPr>
                <w:rStyle w:val="FootnoteReference"/>
                <w:sz w:val="20"/>
                <w:szCs w:val="20"/>
              </w:rPr>
              <w:footnoteReference w:id="2"/>
            </w:r>
            <w:bookmarkEnd w:id="19"/>
          </w:p>
        </w:tc>
        <w:tc>
          <w:tcPr>
            <w:tcW w:w="4111" w:type="dxa"/>
          </w:tcPr>
          <w:p w:rsidR="008A76D4" w:rsidRPr="0041578F" w:rsidRDefault="008A76D4" w:rsidP="00B71986">
            <w:pPr>
              <w:rPr>
                <w:sz w:val="20"/>
                <w:szCs w:val="20"/>
              </w:rPr>
            </w:pPr>
            <w:r w:rsidRPr="0041578F">
              <w:rPr>
                <w:sz w:val="20"/>
                <w:szCs w:val="20"/>
              </w:rPr>
              <w:t>Public notice to be given when there are no submissions but no date fixed for doing this</w:t>
            </w:r>
          </w:p>
        </w:tc>
        <w:tc>
          <w:tcPr>
            <w:tcW w:w="1843" w:type="dxa"/>
            <w:tcMar>
              <w:right w:w="57" w:type="dxa"/>
            </w:tcMar>
          </w:tcPr>
          <w:p w:rsidR="008A76D4" w:rsidRPr="0041578F" w:rsidRDefault="008A76D4" w:rsidP="00B71986">
            <w:pPr>
              <w:rPr>
                <w:sz w:val="20"/>
                <w:szCs w:val="20"/>
              </w:rPr>
            </w:pPr>
            <w:r w:rsidRPr="0041578F">
              <w:rPr>
                <w:sz w:val="20"/>
                <w:szCs w:val="20"/>
              </w:rPr>
              <w:t>19Y(1)</w:t>
            </w:r>
          </w:p>
        </w:tc>
      </w:tr>
      <w:tr w:rsidR="008A76D4" w:rsidRPr="004C2C6D" w:rsidTr="0041578F">
        <w:tc>
          <w:tcPr>
            <w:tcW w:w="2812" w:type="dxa"/>
          </w:tcPr>
          <w:p w:rsidR="008A76D4" w:rsidRPr="0041578F" w:rsidRDefault="008A76D4" w:rsidP="00B71986">
            <w:pPr>
              <w:rPr>
                <w:sz w:val="20"/>
                <w:szCs w:val="20"/>
              </w:rPr>
            </w:pPr>
            <w:r w:rsidRPr="0041578F">
              <w:rPr>
                <w:sz w:val="20"/>
                <w:szCs w:val="20"/>
              </w:rPr>
              <w:t xml:space="preserve">Local authority considers submissions and may </w:t>
            </w:r>
            <w:r w:rsidR="00242BF1">
              <w:rPr>
                <w:sz w:val="20"/>
                <w:szCs w:val="20"/>
              </w:rPr>
              <w:t xml:space="preserve">make resolution to </w:t>
            </w:r>
            <w:r w:rsidRPr="0041578F">
              <w:rPr>
                <w:sz w:val="20"/>
                <w:szCs w:val="20"/>
              </w:rPr>
              <w:t>amend proposal</w:t>
            </w:r>
          </w:p>
        </w:tc>
        <w:tc>
          <w:tcPr>
            <w:tcW w:w="4111" w:type="dxa"/>
          </w:tcPr>
          <w:p w:rsidR="008A76D4" w:rsidRPr="0041578F" w:rsidRDefault="008A76D4" w:rsidP="00B71986">
            <w:pPr>
              <w:rPr>
                <w:sz w:val="20"/>
                <w:szCs w:val="20"/>
              </w:rPr>
            </w:pPr>
            <w:r w:rsidRPr="0041578F">
              <w:rPr>
                <w:sz w:val="20"/>
                <w:szCs w:val="20"/>
              </w:rPr>
              <w:t>Within 6 weeks of closing date for submissions</w:t>
            </w:r>
          </w:p>
        </w:tc>
        <w:tc>
          <w:tcPr>
            <w:tcW w:w="1843" w:type="dxa"/>
            <w:tcMar>
              <w:right w:w="57" w:type="dxa"/>
            </w:tcMar>
          </w:tcPr>
          <w:p w:rsidR="008A76D4" w:rsidRPr="0041578F" w:rsidRDefault="008A76D4" w:rsidP="00B71986">
            <w:pPr>
              <w:rPr>
                <w:sz w:val="20"/>
                <w:szCs w:val="20"/>
              </w:rPr>
            </w:pPr>
            <w:r w:rsidRPr="0041578F">
              <w:rPr>
                <w:sz w:val="20"/>
                <w:szCs w:val="20"/>
              </w:rPr>
              <w:t xml:space="preserve">19N(1)(a) </w:t>
            </w:r>
          </w:p>
        </w:tc>
      </w:tr>
      <w:tr w:rsidR="008A76D4" w:rsidRPr="004C2C6D" w:rsidTr="0041578F">
        <w:tc>
          <w:tcPr>
            <w:tcW w:w="2812" w:type="dxa"/>
          </w:tcPr>
          <w:p w:rsidR="008A76D4" w:rsidRPr="0041578F" w:rsidRDefault="008A76D4" w:rsidP="00B71986">
            <w:pPr>
              <w:rPr>
                <w:sz w:val="20"/>
                <w:szCs w:val="20"/>
              </w:rPr>
            </w:pPr>
            <w:r w:rsidRPr="0041578F">
              <w:rPr>
                <w:sz w:val="20"/>
                <w:szCs w:val="20"/>
              </w:rPr>
              <w:t>Local authority gives public notice of its "final" proposal</w:t>
            </w:r>
          </w:p>
        </w:tc>
        <w:tc>
          <w:tcPr>
            <w:tcW w:w="4111" w:type="dxa"/>
          </w:tcPr>
          <w:p w:rsidR="008A76D4" w:rsidRPr="0041578F" w:rsidRDefault="008A76D4" w:rsidP="00B71986">
            <w:pPr>
              <w:rPr>
                <w:sz w:val="20"/>
                <w:szCs w:val="20"/>
              </w:rPr>
            </w:pPr>
            <w:r w:rsidRPr="0041578F">
              <w:rPr>
                <w:sz w:val="20"/>
                <w:szCs w:val="20"/>
              </w:rPr>
              <w:t>Within 6 weeks of closing date for submissions</w:t>
            </w:r>
          </w:p>
        </w:tc>
        <w:tc>
          <w:tcPr>
            <w:tcW w:w="1843" w:type="dxa"/>
            <w:tcMar>
              <w:right w:w="57" w:type="dxa"/>
            </w:tcMar>
          </w:tcPr>
          <w:p w:rsidR="008A76D4" w:rsidRPr="0041578F" w:rsidRDefault="008A76D4" w:rsidP="00B71986">
            <w:pPr>
              <w:rPr>
                <w:sz w:val="20"/>
                <w:szCs w:val="20"/>
              </w:rPr>
            </w:pPr>
            <w:r w:rsidRPr="0041578F">
              <w:rPr>
                <w:sz w:val="20"/>
                <w:szCs w:val="20"/>
              </w:rPr>
              <w:t xml:space="preserve">19N(1)(b) </w:t>
            </w:r>
          </w:p>
        </w:tc>
      </w:tr>
      <w:tr w:rsidR="008A76D4" w:rsidRPr="004C2C6D" w:rsidTr="0041578F">
        <w:tc>
          <w:tcPr>
            <w:tcW w:w="2812" w:type="dxa"/>
          </w:tcPr>
          <w:p w:rsidR="008A76D4" w:rsidRPr="0041578F" w:rsidRDefault="008A76D4" w:rsidP="00B71986">
            <w:pPr>
              <w:rPr>
                <w:sz w:val="20"/>
                <w:szCs w:val="20"/>
              </w:rPr>
            </w:pPr>
            <w:r w:rsidRPr="0041578F">
              <w:rPr>
                <w:sz w:val="20"/>
                <w:szCs w:val="20"/>
              </w:rPr>
              <w:t>Appeals and objections close</w:t>
            </w:r>
          </w:p>
        </w:tc>
        <w:tc>
          <w:tcPr>
            <w:tcW w:w="4111" w:type="dxa"/>
          </w:tcPr>
          <w:p w:rsidR="000B2791" w:rsidRDefault="000B2791" w:rsidP="000B2791">
            <w:pPr>
              <w:pStyle w:val="Tablebullet"/>
              <w:numPr>
                <w:ilvl w:val="0"/>
                <w:numId w:val="0"/>
              </w:numPr>
              <w:rPr>
                <w:sz w:val="20"/>
                <w:szCs w:val="20"/>
              </w:rPr>
            </w:pPr>
            <w:r>
              <w:rPr>
                <w:sz w:val="20"/>
                <w:szCs w:val="20"/>
              </w:rPr>
              <w:t>Must be lodged:</w:t>
            </w:r>
          </w:p>
          <w:p w:rsidR="008A76D4" w:rsidRPr="0041578F" w:rsidRDefault="007E1D24" w:rsidP="009673AF">
            <w:pPr>
              <w:pStyle w:val="Tablebullet"/>
              <w:ind w:left="198" w:hanging="198"/>
              <w:rPr>
                <w:sz w:val="20"/>
                <w:szCs w:val="20"/>
              </w:rPr>
            </w:pPr>
            <w:r w:rsidRPr="0041578F">
              <w:rPr>
                <w:sz w:val="20"/>
                <w:szCs w:val="20"/>
              </w:rPr>
              <w:t>n</w:t>
            </w:r>
            <w:r w:rsidR="008A76D4" w:rsidRPr="0041578F">
              <w:rPr>
                <w:sz w:val="20"/>
                <w:szCs w:val="20"/>
              </w:rPr>
              <w:t xml:space="preserve">ot less than 1 month after the date of the public notice issued under section 19N(1)(b) </w:t>
            </w:r>
          </w:p>
          <w:p w:rsidR="008A76D4" w:rsidRPr="0041578F" w:rsidRDefault="008A76D4" w:rsidP="009673AF">
            <w:pPr>
              <w:pStyle w:val="Tablebullet"/>
              <w:ind w:left="198" w:hanging="198"/>
              <w:rPr>
                <w:sz w:val="20"/>
                <w:szCs w:val="20"/>
              </w:rPr>
            </w:pPr>
            <w:r w:rsidRPr="0041578F">
              <w:rPr>
                <w:sz w:val="20"/>
                <w:szCs w:val="20"/>
              </w:rPr>
              <w:t xml:space="preserve">not later than 20 December in the year </w:t>
            </w:r>
            <w:r w:rsidR="007E1D24" w:rsidRPr="0041578F">
              <w:rPr>
                <w:sz w:val="20"/>
                <w:szCs w:val="20"/>
              </w:rPr>
              <w:t>before</w:t>
            </w:r>
            <w:r w:rsidRPr="0041578F">
              <w:rPr>
                <w:sz w:val="20"/>
                <w:szCs w:val="20"/>
              </w:rPr>
              <w:t xml:space="preserve"> election</w:t>
            </w:r>
            <w:r w:rsidR="007E1D24" w:rsidRPr="0041578F">
              <w:rPr>
                <w:sz w:val="20"/>
                <w:szCs w:val="20"/>
              </w:rPr>
              <w:t xml:space="preserve"> year</w:t>
            </w:r>
          </w:p>
        </w:tc>
        <w:tc>
          <w:tcPr>
            <w:tcW w:w="1843" w:type="dxa"/>
            <w:tcMar>
              <w:right w:w="57" w:type="dxa"/>
            </w:tcMar>
          </w:tcPr>
          <w:p w:rsidR="008A76D4" w:rsidRPr="0041578F" w:rsidRDefault="008A76D4" w:rsidP="00B71986">
            <w:pPr>
              <w:rPr>
                <w:sz w:val="20"/>
                <w:szCs w:val="20"/>
              </w:rPr>
            </w:pPr>
            <w:r w:rsidRPr="0041578F">
              <w:rPr>
                <w:sz w:val="20"/>
                <w:szCs w:val="20"/>
              </w:rPr>
              <w:t xml:space="preserve">19O </w:t>
            </w:r>
          </w:p>
          <w:p w:rsidR="008A76D4" w:rsidRPr="0041578F" w:rsidRDefault="008A76D4" w:rsidP="00B71986">
            <w:pPr>
              <w:rPr>
                <w:sz w:val="20"/>
                <w:szCs w:val="20"/>
              </w:rPr>
            </w:pPr>
            <w:r w:rsidRPr="0041578F">
              <w:rPr>
                <w:sz w:val="20"/>
                <w:szCs w:val="20"/>
              </w:rPr>
              <w:t xml:space="preserve">19P </w:t>
            </w:r>
          </w:p>
        </w:tc>
      </w:tr>
      <w:tr w:rsidR="008A76D4" w:rsidRPr="004C2C6D" w:rsidTr="0041578F">
        <w:tc>
          <w:tcPr>
            <w:tcW w:w="2812" w:type="dxa"/>
          </w:tcPr>
          <w:p w:rsidR="008A76D4" w:rsidRPr="0041578F" w:rsidRDefault="008A76D4" w:rsidP="00C63154">
            <w:pPr>
              <w:rPr>
                <w:sz w:val="20"/>
                <w:szCs w:val="20"/>
              </w:rPr>
            </w:pPr>
            <w:r w:rsidRPr="0041578F">
              <w:rPr>
                <w:sz w:val="20"/>
                <w:szCs w:val="20"/>
              </w:rPr>
              <w:t>If no appeals or objections then proposal becomes final</w:t>
            </w:r>
            <w:r w:rsidR="00C63154" w:rsidRPr="0041578F">
              <w:rPr>
                <w:rStyle w:val="FootnoteReference"/>
                <w:sz w:val="20"/>
                <w:szCs w:val="20"/>
              </w:rPr>
              <w:fldChar w:fldCharType="begin"/>
            </w:r>
            <w:r w:rsidR="00C63154" w:rsidRPr="0041578F">
              <w:rPr>
                <w:rStyle w:val="FootnoteReference"/>
                <w:sz w:val="20"/>
                <w:szCs w:val="20"/>
              </w:rPr>
              <w:instrText xml:space="preserve"> NOTEREF _Ref401052421 \h  \* MERGEFORMAT </w:instrText>
            </w:r>
            <w:r w:rsidR="00C63154" w:rsidRPr="0041578F">
              <w:rPr>
                <w:rStyle w:val="FootnoteReference"/>
                <w:sz w:val="20"/>
                <w:szCs w:val="20"/>
              </w:rPr>
            </w:r>
            <w:r w:rsidR="00C63154" w:rsidRPr="0041578F">
              <w:rPr>
                <w:rStyle w:val="FootnoteReference"/>
                <w:sz w:val="20"/>
                <w:szCs w:val="20"/>
              </w:rPr>
              <w:fldChar w:fldCharType="separate"/>
            </w:r>
            <w:r w:rsidR="00EB15C5">
              <w:rPr>
                <w:rStyle w:val="FootnoteReference"/>
                <w:sz w:val="20"/>
                <w:szCs w:val="20"/>
              </w:rPr>
              <w:t>1</w:t>
            </w:r>
            <w:r w:rsidR="00C63154" w:rsidRPr="0041578F">
              <w:rPr>
                <w:rStyle w:val="FootnoteReference"/>
                <w:sz w:val="20"/>
                <w:szCs w:val="20"/>
              </w:rPr>
              <w:fldChar w:fldCharType="end"/>
            </w:r>
          </w:p>
        </w:tc>
        <w:tc>
          <w:tcPr>
            <w:tcW w:w="4111" w:type="dxa"/>
          </w:tcPr>
          <w:p w:rsidR="008A76D4" w:rsidRPr="0041578F" w:rsidRDefault="008A76D4" w:rsidP="00B71986">
            <w:pPr>
              <w:rPr>
                <w:sz w:val="20"/>
                <w:szCs w:val="20"/>
              </w:rPr>
            </w:pPr>
            <w:r w:rsidRPr="0041578F">
              <w:rPr>
                <w:sz w:val="20"/>
                <w:szCs w:val="20"/>
              </w:rPr>
              <w:t>Public notice to be given when there are no appeals/objections, but no date fixed</w:t>
            </w:r>
            <w:r w:rsidR="000B2791">
              <w:rPr>
                <w:sz w:val="20"/>
                <w:szCs w:val="20"/>
              </w:rPr>
              <w:t xml:space="preserve"> for doing this</w:t>
            </w:r>
          </w:p>
        </w:tc>
        <w:tc>
          <w:tcPr>
            <w:tcW w:w="1843" w:type="dxa"/>
            <w:tcMar>
              <w:right w:w="57" w:type="dxa"/>
            </w:tcMar>
          </w:tcPr>
          <w:p w:rsidR="008A76D4" w:rsidRPr="0041578F" w:rsidRDefault="008A76D4" w:rsidP="00B71986">
            <w:pPr>
              <w:rPr>
                <w:sz w:val="20"/>
                <w:szCs w:val="20"/>
              </w:rPr>
            </w:pPr>
            <w:r w:rsidRPr="0041578F">
              <w:rPr>
                <w:sz w:val="20"/>
                <w:szCs w:val="20"/>
              </w:rPr>
              <w:t xml:space="preserve">19Y(1) </w:t>
            </w:r>
          </w:p>
        </w:tc>
      </w:tr>
      <w:tr w:rsidR="008A76D4" w:rsidRPr="004C2C6D" w:rsidTr="0041578F">
        <w:tc>
          <w:tcPr>
            <w:tcW w:w="2812" w:type="dxa"/>
          </w:tcPr>
          <w:p w:rsidR="008A76D4" w:rsidRPr="0041578F" w:rsidRDefault="008A76D4" w:rsidP="00B71986">
            <w:pPr>
              <w:rPr>
                <w:sz w:val="20"/>
                <w:szCs w:val="20"/>
              </w:rPr>
            </w:pPr>
            <w:r w:rsidRPr="0041578F">
              <w:rPr>
                <w:sz w:val="20"/>
                <w:szCs w:val="20"/>
              </w:rPr>
              <w:t>Local authority forwards appeals, objections and other relevant information to the Commission</w:t>
            </w:r>
            <w:r w:rsidRPr="0041578F">
              <w:rPr>
                <w:rStyle w:val="FootnoteReference"/>
                <w:sz w:val="20"/>
                <w:szCs w:val="20"/>
              </w:rPr>
              <w:footnoteReference w:id="3"/>
            </w:r>
            <w:r w:rsidRPr="0041578F">
              <w:rPr>
                <w:rStyle w:val="FootnoteReference"/>
                <w:sz w:val="20"/>
                <w:szCs w:val="20"/>
              </w:rPr>
              <w:t xml:space="preserve"> </w:t>
            </w:r>
          </w:p>
        </w:tc>
        <w:tc>
          <w:tcPr>
            <w:tcW w:w="4111" w:type="dxa"/>
          </w:tcPr>
          <w:p w:rsidR="008A76D4" w:rsidRPr="0041578F" w:rsidRDefault="008A76D4" w:rsidP="00B71986">
            <w:pPr>
              <w:rPr>
                <w:sz w:val="20"/>
                <w:szCs w:val="20"/>
              </w:rPr>
            </w:pPr>
            <w:r w:rsidRPr="0041578F">
              <w:rPr>
                <w:sz w:val="20"/>
                <w:szCs w:val="20"/>
              </w:rPr>
              <w:t>As soon as practicable, but not later than 15 January in election year</w:t>
            </w:r>
          </w:p>
        </w:tc>
        <w:tc>
          <w:tcPr>
            <w:tcW w:w="1843" w:type="dxa"/>
            <w:tcMar>
              <w:right w:w="57" w:type="dxa"/>
            </w:tcMar>
          </w:tcPr>
          <w:p w:rsidR="008A76D4" w:rsidRPr="0041578F" w:rsidRDefault="008A76D4" w:rsidP="00B71986">
            <w:pPr>
              <w:rPr>
                <w:sz w:val="20"/>
                <w:szCs w:val="20"/>
              </w:rPr>
            </w:pPr>
            <w:r w:rsidRPr="0041578F">
              <w:rPr>
                <w:sz w:val="20"/>
                <w:szCs w:val="20"/>
              </w:rPr>
              <w:t>19Q</w:t>
            </w:r>
          </w:p>
          <w:p w:rsidR="008A76D4" w:rsidRPr="0041578F" w:rsidRDefault="008A76D4" w:rsidP="00B71986">
            <w:pPr>
              <w:rPr>
                <w:sz w:val="20"/>
                <w:szCs w:val="20"/>
              </w:rPr>
            </w:pPr>
            <w:r w:rsidRPr="0041578F">
              <w:rPr>
                <w:sz w:val="20"/>
                <w:szCs w:val="20"/>
              </w:rPr>
              <w:t>19V(4)</w:t>
            </w:r>
          </w:p>
        </w:tc>
      </w:tr>
      <w:tr w:rsidR="008A76D4" w:rsidRPr="004C2C6D" w:rsidTr="0041578F">
        <w:tc>
          <w:tcPr>
            <w:tcW w:w="2812" w:type="dxa"/>
          </w:tcPr>
          <w:p w:rsidR="008A76D4" w:rsidRPr="0041578F" w:rsidRDefault="008A76D4" w:rsidP="00B71986">
            <w:pPr>
              <w:rPr>
                <w:sz w:val="20"/>
                <w:szCs w:val="20"/>
              </w:rPr>
            </w:pPr>
            <w:r w:rsidRPr="0041578F">
              <w:rPr>
                <w:sz w:val="20"/>
                <w:szCs w:val="20"/>
              </w:rPr>
              <w:t>Commission considers resolutions, submissions, appeals and objections and makes determination</w:t>
            </w:r>
          </w:p>
        </w:tc>
        <w:tc>
          <w:tcPr>
            <w:tcW w:w="4111" w:type="dxa"/>
          </w:tcPr>
          <w:p w:rsidR="008A76D4" w:rsidRPr="0041578F" w:rsidRDefault="008A76D4" w:rsidP="00B71986">
            <w:pPr>
              <w:rPr>
                <w:sz w:val="20"/>
                <w:szCs w:val="20"/>
              </w:rPr>
            </w:pPr>
            <w:r w:rsidRPr="0041578F">
              <w:rPr>
                <w:sz w:val="20"/>
                <w:szCs w:val="20"/>
              </w:rPr>
              <w:t>Before 11 April in election year</w:t>
            </w:r>
          </w:p>
        </w:tc>
        <w:tc>
          <w:tcPr>
            <w:tcW w:w="1843" w:type="dxa"/>
            <w:tcMar>
              <w:right w:w="57" w:type="dxa"/>
            </w:tcMar>
          </w:tcPr>
          <w:p w:rsidR="008A76D4" w:rsidRPr="0041578F" w:rsidRDefault="008A76D4" w:rsidP="00B71986">
            <w:pPr>
              <w:rPr>
                <w:sz w:val="20"/>
                <w:szCs w:val="20"/>
              </w:rPr>
            </w:pPr>
            <w:r w:rsidRPr="0041578F">
              <w:rPr>
                <w:sz w:val="20"/>
                <w:szCs w:val="20"/>
              </w:rPr>
              <w:t>19R</w:t>
            </w:r>
          </w:p>
        </w:tc>
      </w:tr>
      <w:tr w:rsidR="008A76D4" w:rsidRPr="004C2C6D" w:rsidTr="0041578F">
        <w:tc>
          <w:tcPr>
            <w:tcW w:w="2812" w:type="dxa"/>
          </w:tcPr>
          <w:p w:rsidR="008A76D4" w:rsidRPr="0041578F" w:rsidRDefault="008A76D4" w:rsidP="00B71986">
            <w:pPr>
              <w:rPr>
                <w:sz w:val="20"/>
                <w:szCs w:val="20"/>
              </w:rPr>
            </w:pPr>
            <w:r w:rsidRPr="0041578F">
              <w:rPr>
                <w:sz w:val="20"/>
                <w:szCs w:val="20"/>
              </w:rPr>
              <w:t>Determination subject to appeal to High Court on a point of law</w:t>
            </w:r>
            <w:r w:rsidRPr="0041578F">
              <w:rPr>
                <w:rStyle w:val="FootnoteReference"/>
                <w:sz w:val="20"/>
                <w:szCs w:val="20"/>
              </w:rPr>
              <w:footnoteReference w:id="4"/>
            </w:r>
          </w:p>
        </w:tc>
        <w:tc>
          <w:tcPr>
            <w:tcW w:w="4111" w:type="dxa"/>
          </w:tcPr>
          <w:p w:rsidR="008A76D4" w:rsidRPr="0041578F" w:rsidRDefault="008A76D4" w:rsidP="00B71986">
            <w:pPr>
              <w:rPr>
                <w:sz w:val="20"/>
                <w:szCs w:val="20"/>
              </w:rPr>
            </w:pPr>
            <w:r w:rsidRPr="0041578F">
              <w:rPr>
                <w:sz w:val="20"/>
                <w:szCs w:val="20"/>
              </w:rPr>
              <w:t>Appeals to be lodged within 1 month of determination</w:t>
            </w:r>
          </w:p>
        </w:tc>
        <w:tc>
          <w:tcPr>
            <w:tcW w:w="1843" w:type="dxa"/>
          </w:tcPr>
          <w:p w:rsidR="0041578F" w:rsidRDefault="0041578F" w:rsidP="00B71986">
            <w:pPr>
              <w:rPr>
                <w:sz w:val="20"/>
                <w:szCs w:val="20"/>
              </w:rPr>
            </w:pPr>
            <w:r w:rsidRPr="0041578F">
              <w:rPr>
                <w:sz w:val="20"/>
                <w:szCs w:val="20"/>
              </w:rPr>
              <w:t xml:space="preserve">Clause 2, </w:t>
            </w:r>
          </w:p>
          <w:p w:rsidR="008A76D4" w:rsidRPr="0041578F" w:rsidRDefault="0041578F" w:rsidP="00B71986">
            <w:pPr>
              <w:rPr>
                <w:sz w:val="20"/>
                <w:szCs w:val="20"/>
              </w:rPr>
            </w:pPr>
            <w:r w:rsidRPr="0041578F">
              <w:rPr>
                <w:sz w:val="20"/>
                <w:szCs w:val="20"/>
              </w:rPr>
              <w:t xml:space="preserve">Schedule </w:t>
            </w:r>
            <w:r w:rsidR="008A76D4" w:rsidRPr="0041578F">
              <w:rPr>
                <w:sz w:val="20"/>
                <w:szCs w:val="20"/>
              </w:rPr>
              <w:t xml:space="preserve"> 5, </w:t>
            </w:r>
          </w:p>
          <w:p w:rsidR="008A76D4" w:rsidRPr="0041578F" w:rsidRDefault="008A76D4" w:rsidP="00B71986">
            <w:pPr>
              <w:rPr>
                <w:sz w:val="20"/>
                <w:szCs w:val="20"/>
              </w:rPr>
            </w:pPr>
            <w:r w:rsidRPr="0041578F">
              <w:rPr>
                <w:i/>
                <w:sz w:val="20"/>
                <w:szCs w:val="20"/>
              </w:rPr>
              <w:t>Local Government Act 2002</w:t>
            </w:r>
          </w:p>
        </w:tc>
      </w:tr>
    </w:tbl>
    <w:p w:rsidR="008A76D4" w:rsidRPr="00ED0221" w:rsidRDefault="008A76D4" w:rsidP="008A76D4">
      <w:pPr>
        <w:pStyle w:val="Heading2"/>
      </w:pPr>
      <w:bookmarkStart w:id="20" w:name="_Toc484606081"/>
      <w:r w:rsidRPr="00ED0221">
        <w:lastRenderedPageBreak/>
        <w:t>Other relevant statutory provisions</w:t>
      </w:r>
      <w:bookmarkEnd w:id="20"/>
      <w:r w:rsidRPr="00ED0221">
        <w:t xml:space="preserve"> </w:t>
      </w:r>
    </w:p>
    <w:p w:rsidR="008A76D4" w:rsidRPr="00935820" w:rsidRDefault="008A76D4" w:rsidP="00A9012D">
      <w:pPr>
        <w:pStyle w:val="Numberedpara3level1"/>
      </w:pPr>
      <w:r w:rsidRPr="00935820">
        <w:t xml:space="preserve">In addition to the specific requirements of Part 1A of the </w:t>
      </w:r>
      <w:r w:rsidRPr="00A44FD3">
        <w:rPr>
          <w:i/>
        </w:rPr>
        <w:t>Local Electoral Act 2001</w:t>
      </w:r>
      <w:r w:rsidRPr="00935820">
        <w:t xml:space="preserve">, local authorities preparing for and carrying out representation reviews need to bear in mind other relevant provisions of that Act and </w:t>
      </w:r>
      <w:r>
        <w:t xml:space="preserve">the </w:t>
      </w:r>
      <w:r w:rsidRPr="00914B3E">
        <w:rPr>
          <w:i/>
        </w:rPr>
        <w:t>Local Government Act 2002</w:t>
      </w:r>
      <w:r>
        <w:t>. These are described below.</w:t>
      </w:r>
    </w:p>
    <w:p w:rsidR="008A76D4" w:rsidRPr="006C381D" w:rsidRDefault="008A76D4" w:rsidP="008A76D4">
      <w:pPr>
        <w:pStyle w:val="Heading3"/>
        <w:rPr>
          <w:i/>
        </w:rPr>
      </w:pPr>
      <w:r w:rsidRPr="006C381D">
        <w:rPr>
          <w:i/>
        </w:rPr>
        <w:t>Local Electoral Act 2001</w:t>
      </w:r>
    </w:p>
    <w:p w:rsidR="008A76D4" w:rsidRDefault="008A76D4" w:rsidP="00A9012D">
      <w:pPr>
        <w:pStyle w:val="Numberedpara3level1"/>
      </w:pPr>
      <w:r w:rsidRPr="00935820">
        <w:t>Section 3(c) provides that the purpose of the Act is to allow diversity, through local decision-making, in relation to:</w:t>
      </w:r>
    </w:p>
    <w:tbl>
      <w:tblPr>
        <w:tblStyle w:val="Blanktable"/>
        <w:tblW w:w="8051" w:type="dxa"/>
        <w:tblInd w:w="709"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051"/>
      </w:tblGrid>
      <w:tr w:rsidR="008A76D4" w:rsidTr="00B71986">
        <w:tc>
          <w:tcPr>
            <w:tcW w:w="8011" w:type="dxa"/>
            <w:shd w:val="clear" w:color="auto" w:fill="DDDDDD"/>
          </w:tcPr>
          <w:p w:rsidR="008A76D4" w:rsidRDefault="008A76D4" w:rsidP="00B71986">
            <w:pPr>
              <w:pStyle w:val="Spacer"/>
              <w:tabs>
                <w:tab w:val="left" w:pos="1134"/>
              </w:tabs>
            </w:pPr>
            <w:r w:rsidRPr="00960C7E">
              <w:tab/>
              <w:t>(ia)</w:t>
            </w:r>
            <w:r>
              <w:t xml:space="preserve"> </w:t>
            </w:r>
            <w:r w:rsidRPr="00960C7E">
              <w:t xml:space="preserve">the regular review of representation arrangements for local </w:t>
            </w:r>
          </w:p>
          <w:p w:rsidR="008A76D4" w:rsidRDefault="00794EAF" w:rsidP="00F717F9">
            <w:pPr>
              <w:pStyle w:val="Spacer"/>
              <w:ind w:firstLine="1559"/>
            </w:pPr>
            <w:r>
              <w:t>a</w:t>
            </w:r>
            <w:r w:rsidR="008A76D4" w:rsidRPr="00960C7E">
              <w:t>uthorities</w:t>
            </w:r>
          </w:p>
        </w:tc>
      </w:tr>
    </w:tbl>
    <w:p w:rsidR="008A76D4" w:rsidRDefault="008A76D4" w:rsidP="00A9012D">
      <w:pPr>
        <w:pStyle w:val="Numberedpara3level1"/>
      </w:pPr>
      <w:r>
        <w:t>Section 4</w:t>
      </w:r>
      <w:r w:rsidR="007D68F5">
        <w:t>(2)</w:t>
      </w:r>
      <w:r w:rsidRPr="00935820">
        <w:t xml:space="preserve"> requires local authorities:</w:t>
      </w:r>
    </w:p>
    <w:tbl>
      <w:tblPr>
        <w:tblStyle w:val="Blanktable"/>
        <w:tblW w:w="8051" w:type="dxa"/>
        <w:tblInd w:w="709" w:type="dxa"/>
        <w:shd w:val="clear" w:color="auto" w:fill="DDDDDD"/>
        <w:tblLook w:val="04A0" w:firstRow="1" w:lastRow="0" w:firstColumn="1" w:lastColumn="0" w:noHBand="0" w:noVBand="1"/>
        <w:tblDescription w:val="This table is for layout purposes only."/>
      </w:tblPr>
      <w:tblGrid>
        <w:gridCol w:w="8051"/>
      </w:tblGrid>
      <w:tr w:rsidR="008A76D4" w:rsidTr="00B71986">
        <w:tc>
          <w:tcPr>
            <w:tcW w:w="8720" w:type="dxa"/>
            <w:shd w:val="clear" w:color="auto" w:fill="DDDDDD"/>
          </w:tcPr>
          <w:p w:rsidR="008A76D4" w:rsidRDefault="007D68F5" w:rsidP="007D68F5">
            <w:pPr>
              <w:pStyle w:val="Legislationnumber"/>
              <w:numPr>
                <w:ilvl w:val="0"/>
                <w:numId w:val="0"/>
              </w:numPr>
              <w:ind w:left="567"/>
            </w:pPr>
            <w:r>
              <w:t xml:space="preserve">… </w:t>
            </w:r>
            <w:r w:rsidR="008A76D4" w:rsidRPr="00935820">
              <w:t>in making decisions under th</w:t>
            </w:r>
            <w:r w:rsidR="000B2791">
              <w:t>is Act or any other enactment, [to]</w:t>
            </w:r>
            <w:r w:rsidR="008A76D4" w:rsidRPr="00935820">
              <w:t xml:space="preserve"> take into account those principles specified in subsection (1) that are applicable (if any), so far as is p</w:t>
            </w:r>
            <w:r w:rsidR="008A76D4">
              <w:t>racticable in the circumstances</w:t>
            </w:r>
            <w:r w:rsidR="008A76D4" w:rsidRPr="00935820">
              <w:t>.</w:t>
            </w:r>
            <w:r w:rsidR="008A76D4">
              <w:t xml:space="preserve"> </w:t>
            </w:r>
          </w:p>
        </w:tc>
      </w:tr>
    </w:tbl>
    <w:p w:rsidR="008A76D4" w:rsidRDefault="008A76D4" w:rsidP="00734FF7">
      <w:pPr>
        <w:pStyle w:val="Numberedpara3level1"/>
        <w:keepNext/>
      </w:pPr>
      <w:r>
        <w:t>In summary, the principles in subsection (1) are:</w:t>
      </w:r>
    </w:p>
    <w:p w:rsidR="008A76D4" w:rsidRDefault="008A76D4" w:rsidP="008A76D4">
      <w:pPr>
        <w:pStyle w:val="Bullet"/>
      </w:pPr>
      <w:r>
        <w:t>fair and effective representation for individuals and communities</w:t>
      </w:r>
    </w:p>
    <w:p w:rsidR="008A76D4" w:rsidRDefault="008A76D4" w:rsidP="008A76D4">
      <w:pPr>
        <w:pStyle w:val="Bullet"/>
      </w:pPr>
      <w:r>
        <w:t>reasonable and equal opportunities to:</w:t>
      </w:r>
    </w:p>
    <w:p w:rsidR="008A76D4" w:rsidRDefault="008A76D4" w:rsidP="008A76D4">
      <w:pPr>
        <w:pStyle w:val="Bulletlevel2"/>
      </w:pPr>
      <w:r>
        <w:t>vote</w:t>
      </w:r>
    </w:p>
    <w:p w:rsidR="008A76D4" w:rsidRDefault="008A76D4" w:rsidP="008A76D4">
      <w:pPr>
        <w:pStyle w:val="Bulletlevel2"/>
      </w:pPr>
      <w:r>
        <w:t>nominate, or be nominated as, candidates</w:t>
      </w:r>
    </w:p>
    <w:p w:rsidR="008A76D4" w:rsidRDefault="008A76D4" w:rsidP="008A76D4">
      <w:pPr>
        <w:pStyle w:val="Bullet"/>
      </w:pPr>
      <w:r>
        <w:t>public confidence in, and public understand</w:t>
      </w:r>
      <w:r w:rsidR="00FD2AAC">
        <w:t>ing</w:t>
      </w:r>
      <w:r>
        <w:t xml:space="preserve"> of local electoral processes.</w:t>
      </w:r>
    </w:p>
    <w:p w:rsidR="008A76D4" w:rsidRPr="006C381D" w:rsidRDefault="008A76D4" w:rsidP="008A76D4">
      <w:pPr>
        <w:pStyle w:val="Heading3"/>
        <w:rPr>
          <w:i/>
        </w:rPr>
      </w:pPr>
      <w:r w:rsidRPr="006C381D">
        <w:rPr>
          <w:i/>
        </w:rPr>
        <w:t>Local Government Act 2002</w:t>
      </w:r>
    </w:p>
    <w:p w:rsidR="008A76D4" w:rsidRPr="00935820" w:rsidRDefault="008A76D4" w:rsidP="00A9012D">
      <w:pPr>
        <w:pStyle w:val="Numberedpara3level1"/>
      </w:pPr>
      <w:r w:rsidRPr="00935820">
        <w:t xml:space="preserve">It is also necessary for local authorities to consider the purpose and principles of local government and the consultation and decision-making requirements set out in the </w:t>
      </w:r>
      <w:r w:rsidRPr="00914B3E">
        <w:rPr>
          <w:i/>
        </w:rPr>
        <w:t>Local Government Act 2002</w:t>
      </w:r>
      <w:r w:rsidRPr="00935820">
        <w:t xml:space="preserve"> when undertaking their review </w:t>
      </w:r>
      <w:r>
        <w:t>of representation arrangements.</w:t>
      </w:r>
    </w:p>
    <w:p w:rsidR="008A76D4" w:rsidRDefault="008A76D4" w:rsidP="00A9012D">
      <w:pPr>
        <w:pStyle w:val="Numberedpara3level1"/>
      </w:pPr>
      <w:bookmarkStart w:id="21" w:name="_Ref401580704"/>
      <w:r w:rsidRPr="00935820">
        <w:t xml:space="preserve">Section 3 of the </w:t>
      </w:r>
      <w:r w:rsidRPr="00914B3E">
        <w:rPr>
          <w:i/>
        </w:rPr>
        <w:t>Local Government Act 2002</w:t>
      </w:r>
      <w:r w:rsidRPr="00935820">
        <w:t xml:space="preserve"> provides that:</w:t>
      </w:r>
      <w:bookmarkEnd w:id="21"/>
    </w:p>
    <w:tbl>
      <w:tblPr>
        <w:tblStyle w:val="Blanktable"/>
        <w:tblW w:w="8051" w:type="dxa"/>
        <w:tblInd w:w="709"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051"/>
      </w:tblGrid>
      <w:tr w:rsidR="008A76D4" w:rsidTr="00B71986">
        <w:trPr>
          <w:cantSplit/>
        </w:trPr>
        <w:tc>
          <w:tcPr>
            <w:tcW w:w="8011" w:type="dxa"/>
            <w:shd w:val="clear" w:color="auto" w:fill="DDDDDD"/>
          </w:tcPr>
          <w:p w:rsidR="008A76D4" w:rsidRDefault="008A76D4" w:rsidP="00B71986">
            <w:pPr>
              <w:pStyle w:val="Legislationnumber"/>
              <w:numPr>
                <w:ilvl w:val="0"/>
                <w:numId w:val="0"/>
              </w:numPr>
              <w:ind w:left="567"/>
            </w:pPr>
            <w:r w:rsidRPr="00960C7E">
              <w:t>The purpose of this Act is to provide for democratic and effective local government that recognises the diversity of New Zealand communities;</w:t>
            </w:r>
          </w:p>
        </w:tc>
      </w:tr>
    </w:tbl>
    <w:p w:rsidR="008A76D4" w:rsidRDefault="008A76D4" w:rsidP="00A9012D">
      <w:pPr>
        <w:pStyle w:val="Numberedpara3level1"/>
        <w:keepNext/>
      </w:pPr>
      <w:r w:rsidRPr="00935820">
        <w:lastRenderedPageBreak/>
        <w:t>Section 10</w:t>
      </w:r>
      <w:r>
        <w:t xml:space="preserve"> (1)</w:t>
      </w:r>
      <w:r w:rsidRPr="00935820">
        <w:t xml:space="preserve"> provides that the purpose of local government is:</w:t>
      </w:r>
    </w:p>
    <w:tbl>
      <w:tblPr>
        <w:tblStyle w:val="Blanktable"/>
        <w:tblW w:w="8051" w:type="dxa"/>
        <w:tblInd w:w="709"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051"/>
      </w:tblGrid>
      <w:tr w:rsidR="008A76D4" w:rsidTr="00B71986">
        <w:trPr>
          <w:cantSplit/>
        </w:trPr>
        <w:tc>
          <w:tcPr>
            <w:tcW w:w="8011" w:type="dxa"/>
            <w:shd w:val="clear" w:color="auto" w:fill="DDDDDD"/>
          </w:tcPr>
          <w:p w:rsidR="008A76D4" w:rsidRPr="00935820" w:rsidRDefault="008A76D4" w:rsidP="00224A4E">
            <w:pPr>
              <w:pStyle w:val="Legislationa"/>
              <w:numPr>
                <w:ilvl w:val="2"/>
                <w:numId w:val="26"/>
              </w:numPr>
            </w:pPr>
            <w:r w:rsidRPr="00935820">
              <w:t>to enable democratic local decision-making and action by, and on behalf of, communities; and</w:t>
            </w:r>
          </w:p>
          <w:p w:rsidR="008A76D4" w:rsidRDefault="008A76D4" w:rsidP="00B71986">
            <w:pPr>
              <w:pStyle w:val="Legislationa"/>
            </w:pPr>
            <w:r w:rsidRPr="00935820">
              <w:t>to meet the current and future needs of communities for good-quality local infrastructure, local public service, and performance of regulatory functions in a way that is most cost-effectiv</w:t>
            </w:r>
            <w:r>
              <w:t>e for households and businesses</w:t>
            </w:r>
            <w:r w:rsidRPr="00935820">
              <w:t>.</w:t>
            </w:r>
          </w:p>
        </w:tc>
      </w:tr>
    </w:tbl>
    <w:p w:rsidR="008A76D4" w:rsidRDefault="008A76D4" w:rsidP="00A9012D">
      <w:pPr>
        <w:pStyle w:val="Numberedpara3level1"/>
      </w:pPr>
      <w:r w:rsidRPr="00935820">
        <w:t>Section 13 provides that sections 10 (Purpose of local government) and 12(2) (Status and powers):</w:t>
      </w:r>
    </w:p>
    <w:tbl>
      <w:tblPr>
        <w:tblStyle w:val="Blanktable"/>
        <w:tblW w:w="8051" w:type="dxa"/>
        <w:tblInd w:w="709"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051"/>
      </w:tblGrid>
      <w:tr w:rsidR="008A76D4" w:rsidTr="00B71986">
        <w:trPr>
          <w:cantSplit/>
        </w:trPr>
        <w:tc>
          <w:tcPr>
            <w:tcW w:w="8011" w:type="dxa"/>
            <w:shd w:val="clear" w:color="auto" w:fill="DDDDDD"/>
          </w:tcPr>
          <w:p w:rsidR="008A76D4" w:rsidRDefault="008A76D4" w:rsidP="00B71986">
            <w:pPr>
              <w:pStyle w:val="Legislationnumber"/>
              <w:numPr>
                <w:ilvl w:val="0"/>
                <w:numId w:val="0"/>
              </w:numPr>
              <w:ind w:left="567"/>
            </w:pPr>
            <w:r w:rsidRPr="00960C7E">
              <w:t>…apply to a local authority performing a function under another enactment to the extent that the application of those provisions is not inconsistent with the other enactment.</w:t>
            </w:r>
          </w:p>
        </w:tc>
      </w:tr>
    </w:tbl>
    <w:p w:rsidR="008A76D4" w:rsidRDefault="008A76D4" w:rsidP="00A9012D">
      <w:pPr>
        <w:pStyle w:val="Numberedpara3level1"/>
      </w:pPr>
      <w:bookmarkStart w:id="22" w:name="_Ref401580715"/>
      <w:r w:rsidRPr="00935820">
        <w:t xml:space="preserve">Section 14 </w:t>
      </w:r>
      <w:r>
        <w:t xml:space="preserve">(1) </w:t>
      </w:r>
      <w:r w:rsidRPr="00935820">
        <w:t>sets out principles for local authorities. These include the following provisions that a local authorit</w:t>
      </w:r>
      <w:r w:rsidR="006C381D">
        <w:t>y must act in accordance with when</w:t>
      </w:r>
      <w:r w:rsidRPr="00935820">
        <w:t xml:space="preserve"> performing its role (which includes performing the duties and exercising the rights conferred on it by any other enactment):</w:t>
      </w:r>
      <w:bookmarkEnd w:id="22"/>
    </w:p>
    <w:tbl>
      <w:tblPr>
        <w:tblStyle w:val="Blanktable"/>
        <w:tblW w:w="8051" w:type="dxa"/>
        <w:tblInd w:w="709"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051"/>
      </w:tblGrid>
      <w:tr w:rsidR="008A76D4" w:rsidTr="00B71986">
        <w:trPr>
          <w:cantSplit/>
        </w:trPr>
        <w:tc>
          <w:tcPr>
            <w:tcW w:w="8011" w:type="dxa"/>
            <w:shd w:val="clear" w:color="auto" w:fill="DDDDDD"/>
          </w:tcPr>
          <w:p w:rsidR="008A76D4" w:rsidRPr="00935820" w:rsidRDefault="008A76D4" w:rsidP="00224A4E">
            <w:pPr>
              <w:pStyle w:val="Legislationa"/>
              <w:numPr>
                <w:ilvl w:val="2"/>
                <w:numId w:val="28"/>
              </w:numPr>
            </w:pPr>
            <w:r w:rsidRPr="00935820">
              <w:t>local authority should make itself aware of, and should have regard to, the views of all of its communities; and</w:t>
            </w:r>
          </w:p>
          <w:p w:rsidR="008A76D4" w:rsidRPr="00935820" w:rsidRDefault="008A76D4" w:rsidP="00224A4E">
            <w:pPr>
              <w:pStyle w:val="Legislationa"/>
              <w:numPr>
                <w:ilvl w:val="2"/>
                <w:numId w:val="27"/>
              </w:numPr>
            </w:pPr>
            <w:r w:rsidRPr="00935820">
              <w:t>when making a decision, a local a</w:t>
            </w:r>
            <w:r>
              <w:t>uthority should take account of–</w:t>
            </w:r>
            <w:r w:rsidR="00824ECF">
              <w:t xml:space="preserve"> </w:t>
            </w:r>
          </w:p>
          <w:p w:rsidR="008A76D4" w:rsidRPr="00935820" w:rsidRDefault="008A76D4" w:rsidP="00B71986">
            <w:pPr>
              <w:pStyle w:val="Legislationi"/>
            </w:pPr>
            <w:r w:rsidRPr="00935820">
              <w:t>the diversity of the community, and the community’s interests, within its district or region; and</w:t>
            </w:r>
          </w:p>
          <w:p w:rsidR="008A76D4" w:rsidRPr="00935820" w:rsidRDefault="008A76D4" w:rsidP="00B71986">
            <w:pPr>
              <w:pStyle w:val="Legislationi"/>
            </w:pPr>
            <w:r w:rsidRPr="00935820">
              <w:t>the interests of future as well as current communities; and</w:t>
            </w:r>
          </w:p>
          <w:p w:rsidR="008A76D4" w:rsidRPr="00935820" w:rsidRDefault="008A76D4" w:rsidP="00B71986">
            <w:pPr>
              <w:pStyle w:val="Legislationi"/>
            </w:pPr>
            <w:r w:rsidRPr="00935820">
              <w:t xml:space="preserve">the likely impact of any decision </w:t>
            </w:r>
            <w:r w:rsidR="000B2791">
              <w:t>on the interests</w:t>
            </w:r>
            <w:r w:rsidRPr="00935820">
              <w:t xml:space="preserve"> referred to in subparagraphs (i) and (ii):</w:t>
            </w:r>
          </w:p>
          <w:p w:rsidR="008A76D4" w:rsidRDefault="008A76D4" w:rsidP="00B71986">
            <w:pPr>
              <w:pStyle w:val="Legislationa"/>
            </w:pPr>
            <w:r w:rsidRPr="00935820">
              <w:t>a local authority should provide opportunities for Māori to contribute t</w:t>
            </w:r>
            <w:r>
              <w:t>o its decision-making processes</w:t>
            </w:r>
            <w:r w:rsidRPr="00935820">
              <w:t>.</w:t>
            </w:r>
          </w:p>
        </w:tc>
      </w:tr>
    </w:tbl>
    <w:p w:rsidR="008A76D4" w:rsidRPr="00935820" w:rsidRDefault="008A76D4" w:rsidP="00A9012D">
      <w:pPr>
        <w:pStyle w:val="Numberedpara3level1"/>
      </w:pPr>
      <w:r w:rsidRPr="00935820">
        <w:t>Sections 77, 78 and 81 set out requirements for local authorities when making decisions including contributions to decision-making by Māori, and section 82 sets out principles of consultation. Subsection 76(1) provides that every decision must be in accordance with these sections (</w:t>
      </w:r>
      <w:r w:rsidR="006C381D">
        <w:t>that is,</w:t>
      </w:r>
      <w:r w:rsidRPr="00935820">
        <w:t xml:space="preserve"> sections 77 to 82) and subsection 76(5) applies these requirements to decisions made under other enactments to the extent they are not inconsistent with </w:t>
      </w:r>
      <w:r>
        <w:t>the other enactment.</w:t>
      </w:r>
    </w:p>
    <w:p w:rsidR="008A76D4" w:rsidRPr="00935820" w:rsidRDefault="008A76D4" w:rsidP="00A9012D">
      <w:pPr>
        <w:pStyle w:val="Numberedpara3level1"/>
      </w:pPr>
      <w:r w:rsidRPr="00935820">
        <w:t xml:space="preserve">Consultation requirements are </w:t>
      </w:r>
      <w:r w:rsidR="007F6B20">
        <w:t xml:space="preserve">covered </w:t>
      </w:r>
      <w:r w:rsidRPr="00935820">
        <w:t xml:space="preserve">in </w:t>
      </w:r>
      <w:r w:rsidRPr="002B6B5B">
        <w:rPr>
          <w:rStyle w:val="CrossreferenceChar"/>
        </w:rPr>
        <w:fldChar w:fldCharType="begin"/>
      </w:r>
      <w:r w:rsidRPr="002B6B5B">
        <w:rPr>
          <w:rStyle w:val="CrossreferenceChar"/>
        </w:rPr>
        <w:instrText xml:space="preserve"> REF CHConsultation \n \h  \* MERGEFORMAT </w:instrText>
      </w:r>
      <w:r w:rsidRPr="002B6B5B">
        <w:rPr>
          <w:rStyle w:val="CrossreferenceChar"/>
        </w:rPr>
      </w:r>
      <w:r w:rsidRPr="002B6B5B">
        <w:rPr>
          <w:rStyle w:val="CrossreferenceChar"/>
        </w:rPr>
        <w:fldChar w:fldCharType="separate"/>
      </w:r>
      <w:r w:rsidR="00EB15C5">
        <w:rPr>
          <w:rStyle w:val="CrossreferenceChar"/>
        </w:rPr>
        <w:t>Chapter 8:</w:t>
      </w:r>
      <w:r w:rsidRPr="002B6B5B">
        <w:rPr>
          <w:rStyle w:val="CrossreferenceChar"/>
        </w:rPr>
        <w:fldChar w:fldCharType="end"/>
      </w:r>
      <w:r w:rsidRPr="002B6B5B">
        <w:rPr>
          <w:rStyle w:val="CrossreferenceChar"/>
        </w:rPr>
        <w:t xml:space="preserve"> </w:t>
      </w:r>
      <w:r w:rsidRPr="002B6B5B">
        <w:rPr>
          <w:rStyle w:val="CrossreferenceChar"/>
        </w:rPr>
        <w:fldChar w:fldCharType="begin"/>
      </w:r>
      <w:r w:rsidRPr="002B6B5B">
        <w:rPr>
          <w:rStyle w:val="CrossreferenceChar"/>
        </w:rPr>
        <w:instrText xml:space="preserve"> REF CHConsultation \h  \* MERGEFORMAT </w:instrText>
      </w:r>
      <w:r w:rsidRPr="002B6B5B">
        <w:rPr>
          <w:rStyle w:val="CrossreferenceChar"/>
        </w:rPr>
      </w:r>
      <w:r w:rsidRPr="002B6B5B">
        <w:rPr>
          <w:rStyle w:val="CrossreferenceChar"/>
        </w:rPr>
        <w:fldChar w:fldCharType="separate"/>
      </w:r>
      <w:r w:rsidR="00EB15C5" w:rsidRPr="00EB15C5">
        <w:rPr>
          <w:rStyle w:val="CrossreferenceChar"/>
        </w:rPr>
        <w:t>Consultation</w:t>
      </w:r>
      <w:r w:rsidRPr="002B6B5B">
        <w:rPr>
          <w:rStyle w:val="CrossreferenceChar"/>
        </w:rPr>
        <w:fldChar w:fldCharType="end"/>
      </w:r>
      <w:r w:rsidRPr="002B6B5B">
        <w:t>.</w:t>
      </w:r>
    </w:p>
    <w:p w:rsidR="008A76D4" w:rsidRPr="00935820" w:rsidRDefault="008A76D4" w:rsidP="00A9012D">
      <w:pPr>
        <w:pStyle w:val="Numberedpara3level1"/>
      </w:pPr>
      <w:r w:rsidRPr="00935820">
        <w:lastRenderedPageBreak/>
        <w:t xml:space="preserve">Section 19W of the </w:t>
      </w:r>
      <w:r w:rsidRPr="00A44FD3">
        <w:rPr>
          <w:i/>
        </w:rPr>
        <w:t>Local Electoral Act 2001</w:t>
      </w:r>
      <w:r w:rsidRPr="00935820">
        <w:t xml:space="preserve"> sets out provisions relating to reviews of community boards. It provides that a local authority in undertaking a review under section 19J, or the Commission in determining a local authority’s community board arrangements, must have regard to the criteria for reorganisation proposals specified in the </w:t>
      </w:r>
      <w:r w:rsidRPr="00914B3E">
        <w:rPr>
          <w:i/>
        </w:rPr>
        <w:t>Local Government Act 2002</w:t>
      </w:r>
      <w:r w:rsidRPr="00935820">
        <w:t>, as considered ap</w:t>
      </w:r>
      <w:r>
        <w:t>propriate in the circumstances.</w:t>
      </w:r>
    </w:p>
    <w:p w:rsidR="008A76D4" w:rsidRPr="00935820" w:rsidRDefault="008A76D4" w:rsidP="00A9012D">
      <w:pPr>
        <w:pStyle w:val="Numberedpara3level1"/>
      </w:pPr>
      <w:r w:rsidRPr="00935820">
        <w:t xml:space="preserve">The general role of community boards is set out in section 52 of the </w:t>
      </w:r>
      <w:r w:rsidRPr="00914B3E">
        <w:rPr>
          <w:i/>
        </w:rPr>
        <w:t>Local Government Act 2002</w:t>
      </w:r>
      <w:r w:rsidR="00306B78">
        <w:t>. T</w:t>
      </w:r>
      <w:r w:rsidRPr="00935820">
        <w:t xml:space="preserve">he role of particular community boards </w:t>
      </w:r>
      <w:r w:rsidR="00662DCC">
        <w:t>is significantly</w:t>
      </w:r>
      <w:r w:rsidRPr="00935820">
        <w:t xml:space="preserve"> determined by the matters referred or responsibilities that are delegated to boards by the parent territorial authority under section 52(b) and (f).</w:t>
      </w:r>
    </w:p>
    <w:p w:rsidR="008A76D4" w:rsidRPr="00935820" w:rsidRDefault="008A76D4" w:rsidP="008A76D4">
      <w:pPr>
        <w:pStyle w:val="Heading3"/>
      </w:pPr>
      <w:r w:rsidRPr="00935820">
        <w:t xml:space="preserve">Relationship of </w:t>
      </w:r>
      <w:r w:rsidRPr="00306B78">
        <w:rPr>
          <w:i/>
        </w:rPr>
        <w:t>Local Government Act 2002</w:t>
      </w:r>
      <w:r w:rsidRPr="00935820">
        <w:t xml:space="preserve"> and </w:t>
      </w:r>
      <w:r w:rsidRPr="00306B78">
        <w:rPr>
          <w:i/>
        </w:rPr>
        <w:t>Local Electoral Act 2001</w:t>
      </w:r>
    </w:p>
    <w:p w:rsidR="008A76D4" w:rsidRPr="00935820" w:rsidRDefault="008A76D4" w:rsidP="00A9012D">
      <w:pPr>
        <w:pStyle w:val="Numberedpara3level1"/>
      </w:pPr>
      <w:r>
        <w:t>T</w:t>
      </w:r>
      <w:r w:rsidRPr="00935820">
        <w:t xml:space="preserve">he </w:t>
      </w:r>
      <w:r>
        <w:t xml:space="preserve">provisions </w:t>
      </w:r>
      <w:r w:rsidRPr="00935820">
        <w:t xml:space="preserve">of the </w:t>
      </w:r>
      <w:r w:rsidRPr="00A44FD3">
        <w:rPr>
          <w:i/>
        </w:rPr>
        <w:t>Local Government Act 2002</w:t>
      </w:r>
      <w:r>
        <w:t xml:space="preserve"> described above </w:t>
      </w:r>
      <w:r w:rsidRPr="00935820">
        <w:t xml:space="preserve">apply to local authorities making decisions under the </w:t>
      </w:r>
      <w:r w:rsidRPr="00A44FD3">
        <w:rPr>
          <w:i/>
        </w:rPr>
        <w:t>Local Electoral Act 2001</w:t>
      </w:r>
      <w:r w:rsidR="00306B78">
        <w:rPr>
          <w:i/>
        </w:rPr>
        <w:t>,</w:t>
      </w:r>
      <w:r w:rsidRPr="00935820">
        <w:t xml:space="preserve"> incl</w:t>
      </w:r>
      <w:r>
        <w:t xml:space="preserve">uding representation reviews, if </w:t>
      </w:r>
      <w:r w:rsidRPr="00935820">
        <w:t xml:space="preserve">they are not inconsistent with the </w:t>
      </w:r>
      <w:r w:rsidRPr="00A44FD3">
        <w:rPr>
          <w:i/>
        </w:rPr>
        <w:t>Local Electoral Act 2001</w:t>
      </w:r>
      <w:r>
        <w:t>.</w:t>
      </w:r>
    </w:p>
    <w:p w:rsidR="008A76D4" w:rsidRPr="00935820" w:rsidRDefault="008A76D4" w:rsidP="00A9012D">
      <w:pPr>
        <w:pStyle w:val="Numberedpara3level1"/>
      </w:pPr>
      <w:r w:rsidRPr="00935820">
        <w:t xml:space="preserve">Specific provisions of the </w:t>
      </w:r>
      <w:r w:rsidRPr="00A44FD3">
        <w:rPr>
          <w:i/>
        </w:rPr>
        <w:t>Local Electoral Act 2001</w:t>
      </w:r>
      <w:r>
        <w:t xml:space="preserve"> reflect </w:t>
      </w:r>
      <w:r w:rsidRPr="00935820">
        <w:t xml:space="preserve">the philosophy of the </w:t>
      </w:r>
      <w:r w:rsidRPr="00A44FD3">
        <w:rPr>
          <w:i/>
        </w:rPr>
        <w:t>Local Government Act 2002</w:t>
      </w:r>
      <w:r w:rsidR="00306B78">
        <w:rPr>
          <w:i/>
        </w:rPr>
        <w:t>,</w:t>
      </w:r>
      <w:r w:rsidRPr="00935820">
        <w:t xml:space="preserve"> which recognises the diversity of New Zealand communities. These provisions provide local choice in respect of:</w:t>
      </w:r>
    </w:p>
    <w:p w:rsidR="008A76D4" w:rsidRPr="00935820" w:rsidRDefault="008A76D4" w:rsidP="008A76D4">
      <w:pPr>
        <w:pStyle w:val="Bullet"/>
      </w:pPr>
      <w:r w:rsidRPr="00935820">
        <w:t>the electoral system to be used</w:t>
      </w:r>
    </w:p>
    <w:p w:rsidR="008A76D4" w:rsidRPr="00935820" w:rsidRDefault="008A76D4" w:rsidP="008A76D4">
      <w:pPr>
        <w:pStyle w:val="Bullet"/>
      </w:pPr>
      <w:r w:rsidRPr="00935820">
        <w:t>the establishment of Māori wards or constituencies</w:t>
      </w:r>
    </w:p>
    <w:p w:rsidR="008A76D4" w:rsidRPr="00935820" w:rsidRDefault="008A76D4" w:rsidP="00E461F3">
      <w:pPr>
        <w:pStyle w:val="Bullet"/>
        <w:keepNext/>
      </w:pPr>
      <w:r w:rsidRPr="00935820">
        <w:t>representation arrangements (subject to appeal/objection/referral to the Local Government Commission)</w:t>
      </w:r>
      <w:r w:rsidR="00306B78">
        <w:t>,</w:t>
      </w:r>
      <w:r w:rsidRPr="00935820">
        <w:t xml:space="preserve"> including:</w:t>
      </w:r>
    </w:p>
    <w:p w:rsidR="008A76D4" w:rsidRPr="00935820" w:rsidRDefault="008A76D4" w:rsidP="008A76D4">
      <w:pPr>
        <w:pStyle w:val="Bulletlevel2"/>
      </w:pPr>
      <w:r w:rsidRPr="00935820">
        <w:t>the number of members of the elected body (within a prescribed range)</w:t>
      </w:r>
    </w:p>
    <w:p w:rsidR="008A76D4" w:rsidRDefault="008A76D4" w:rsidP="008A76D4">
      <w:pPr>
        <w:pStyle w:val="Bulletlevel2"/>
      </w:pPr>
      <w:r>
        <w:t xml:space="preserve">and </w:t>
      </w:r>
      <w:r w:rsidRPr="00935820">
        <w:t>for territorial autho</w:t>
      </w:r>
      <w:r>
        <w:t>rities:</w:t>
      </w:r>
    </w:p>
    <w:p w:rsidR="008A76D4" w:rsidRPr="00935820" w:rsidRDefault="008A76D4" w:rsidP="008A76D4">
      <w:pPr>
        <w:pStyle w:val="Bulletlevel3"/>
      </w:pPr>
      <w:r w:rsidRPr="00935820">
        <w:t xml:space="preserve">the basis of election </w:t>
      </w:r>
      <w:r w:rsidR="00306B78">
        <w:t>–</w:t>
      </w:r>
      <w:r w:rsidR="00FA156F">
        <w:t xml:space="preserve"> </w:t>
      </w:r>
      <w:r w:rsidRPr="00935820">
        <w:t>at large, wards, or a mix of both</w:t>
      </w:r>
    </w:p>
    <w:p w:rsidR="008A76D4" w:rsidRPr="00935820" w:rsidRDefault="008A76D4" w:rsidP="008A76D4">
      <w:pPr>
        <w:pStyle w:val="Bulletlevel3"/>
      </w:pPr>
      <w:r w:rsidRPr="00935820">
        <w:t>the establishment of community boards.</w:t>
      </w:r>
    </w:p>
    <w:p w:rsidR="008A76D4" w:rsidRDefault="00E77719" w:rsidP="00A9012D">
      <w:pPr>
        <w:pStyle w:val="Numberedpara3level1"/>
      </w:pPr>
      <w:r>
        <w:t>In</w:t>
      </w:r>
      <w:r w:rsidR="008A76D4" w:rsidRPr="00935820">
        <w:t xml:space="preserve"> both the </w:t>
      </w:r>
      <w:r w:rsidR="008A76D4" w:rsidRPr="005C2253">
        <w:rPr>
          <w:i/>
        </w:rPr>
        <w:t>Local Electoral Act 200</w:t>
      </w:r>
      <w:r w:rsidR="008A76D4">
        <w:rPr>
          <w:i/>
        </w:rPr>
        <w:t>1</w:t>
      </w:r>
      <w:r w:rsidR="008A76D4">
        <w:t xml:space="preserve"> </w:t>
      </w:r>
      <w:r w:rsidR="008A76D4" w:rsidRPr="00935820">
        <w:t xml:space="preserve">and the </w:t>
      </w:r>
      <w:r w:rsidR="008A76D4" w:rsidRPr="005C2253">
        <w:rPr>
          <w:i/>
        </w:rPr>
        <w:t>Local Government Act 2002</w:t>
      </w:r>
      <w:r w:rsidR="008A76D4" w:rsidRPr="00935820">
        <w:t>, the word 'community' i</w:t>
      </w:r>
      <w:r w:rsidR="008A76D4">
        <w:t>s used in two different senses:</w:t>
      </w:r>
    </w:p>
    <w:p w:rsidR="008A76D4" w:rsidRDefault="008A76D4" w:rsidP="008A76D4">
      <w:pPr>
        <w:pStyle w:val="Bullet"/>
      </w:pPr>
      <w:r w:rsidRPr="00935820">
        <w:t xml:space="preserve">a community constituted under Schedule 6 of the </w:t>
      </w:r>
      <w:r w:rsidRPr="00914B3E">
        <w:rPr>
          <w:i/>
        </w:rPr>
        <w:t>Local Government Act 2002</w:t>
      </w:r>
      <w:r w:rsidRPr="00935820">
        <w:t xml:space="preserve"> and relating to a community boar</w:t>
      </w:r>
      <w:r>
        <w:t xml:space="preserve">d, </w:t>
      </w:r>
      <w:r w:rsidR="00306B78">
        <w:t>or</w:t>
      </w:r>
    </w:p>
    <w:p w:rsidR="008A76D4" w:rsidRDefault="008A76D4" w:rsidP="008A76D4">
      <w:pPr>
        <w:pStyle w:val="Bullet"/>
      </w:pPr>
      <w:r>
        <w:t xml:space="preserve">a </w:t>
      </w:r>
      <w:r w:rsidRPr="00935820">
        <w:t>broader community of interest within the district</w:t>
      </w:r>
      <w:r w:rsidR="000D729B">
        <w:t>/</w:t>
      </w:r>
      <w:r w:rsidRPr="00935820">
        <w:t xml:space="preserve">region. </w:t>
      </w:r>
    </w:p>
    <w:p w:rsidR="002D299C" w:rsidRDefault="008A76D4" w:rsidP="00A83DF1">
      <w:pPr>
        <w:pStyle w:val="Numberedpara3level1"/>
        <w:sectPr w:rsidR="002D299C" w:rsidSect="00FD2AAC">
          <w:headerReference w:type="default" r:id="rId29"/>
          <w:pgSz w:w="11907" w:h="16840" w:code="9"/>
          <w:pgMar w:top="1418" w:right="1418" w:bottom="992" w:left="1985" w:header="425" w:footer="641" w:gutter="0"/>
          <w:cols w:space="708"/>
          <w:docGrid w:linePitch="360"/>
        </w:sectPr>
      </w:pPr>
      <w:r w:rsidRPr="00935820">
        <w:t xml:space="preserve">Section 5 of the </w:t>
      </w:r>
      <w:r w:rsidRPr="00EA2D5A">
        <w:rPr>
          <w:i/>
        </w:rPr>
        <w:t>Local Government Act 2002</w:t>
      </w:r>
      <w:r w:rsidRPr="00935820">
        <w:t xml:space="preserve"> provides that, with specified exceptions</w:t>
      </w:r>
      <w:r w:rsidR="00662DCC">
        <w:t xml:space="preserve">, the term ‘community’ </w:t>
      </w:r>
      <w:r w:rsidRPr="00935820">
        <w:t xml:space="preserve">(and by cross-reference the </w:t>
      </w:r>
      <w:r w:rsidRPr="00EA2D5A">
        <w:rPr>
          <w:i/>
        </w:rPr>
        <w:t>Local Electoral Act 2001</w:t>
      </w:r>
      <w:r w:rsidRPr="00935820">
        <w:t xml:space="preserve">) refers to a community board area. However, </w:t>
      </w:r>
      <w:r w:rsidR="00EA2D5A" w:rsidRPr="00935820">
        <w:t>'community'</w:t>
      </w:r>
      <w:r w:rsidR="00EA2D5A">
        <w:t xml:space="preserve"> is used in the wider sense in t</w:t>
      </w:r>
      <w:r w:rsidRPr="00935820">
        <w:t xml:space="preserve">he provisions referred </w:t>
      </w:r>
      <w:r w:rsidR="00EA2D5A" w:rsidRPr="00EA2D5A">
        <w:t xml:space="preserve">to in paragraphs </w:t>
      </w:r>
      <w:r w:rsidR="00EA2D5A" w:rsidRPr="00EA2D5A">
        <w:fldChar w:fldCharType="begin"/>
      </w:r>
      <w:r w:rsidR="00EA2D5A" w:rsidRPr="00EA2D5A">
        <w:instrText xml:space="preserve"> REF _Ref401580704 \r \h </w:instrText>
      </w:r>
      <w:r w:rsidR="00EA2D5A">
        <w:instrText xml:space="preserve"> \* MERGEFORMAT </w:instrText>
      </w:r>
      <w:r w:rsidR="00EA2D5A" w:rsidRPr="00EA2D5A">
        <w:fldChar w:fldCharType="separate"/>
      </w:r>
      <w:r w:rsidR="00EB15C5">
        <w:t>2.17</w:t>
      </w:r>
      <w:r w:rsidR="00EA2D5A" w:rsidRPr="00EA2D5A">
        <w:fldChar w:fldCharType="end"/>
      </w:r>
      <w:r w:rsidR="00EA2D5A" w:rsidRPr="00EA2D5A">
        <w:t xml:space="preserve"> to </w:t>
      </w:r>
      <w:r w:rsidR="00EA2D5A" w:rsidRPr="00EA2D5A">
        <w:fldChar w:fldCharType="begin"/>
      </w:r>
      <w:r w:rsidR="00EA2D5A" w:rsidRPr="00EA2D5A">
        <w:instrText xml:space="preserve"> REF _Ref401580715 \r \h </w:instrText>
      </w:r>
      <w:r w:rsidR="00EA2D5A">
        <w:instrText xml:space="preserve"> \* MERGEFORMAT </w:instrText>
      </w:r>
      <w:r w:rsidR="00EA2D5A" w:rsidRPr="00EA2D5A">
        <w:fldChar w:fldCharType="separate"/>
      </w:r>
      <w:r w:rsidR="00EB15C5">
        <w:t>2.20</w:t>
      </w:r>
      <w:r w:rsidR="00EA2D5A" w:rsidRPr="00EA2D5A">
        <w:fldChar w:fldCharType="end"/>
      </w:r>
      <w:r w:rsidR="00EA2D5A" w:rsidRPr="00EA2D5A">
        <w:t xml:space="preserve"> </w:t>
      </w:r>
      <w:r w:rsidRPr="00EA2D5A">
        <w:t>(from</w:t>
      </w:r>
      <w:r w:rsidRPr="00935820">
        <w:t xml:space="preserve"> Part 2 of the </w:t>
      </w:r>
      <w:r w:rsidRPr="00EA2D5A">
        <w:rPr>
          <w:i/>
        </w:rPr>
        <w:t>Local Government Act 2002</w:t>
      </w:r>
      <w:r w:rsidR="00EA2D5A">
        <w:t>).</w:t>
      </w:r>
    </w:p>
    <w:p w:rsidR="001B4469" w:rsidRPr="00935820" w:rsidRDefault="005C2253" w:rsidP="00A9012D">
      <w:pPr>
        <w:pStyle w:val="Heading1"/>
      </w:pPr>
      <w:bookmarkStart w:id="23" w:name="CHChoosingelectoralsystem"/>
      <w:bookmarkStart w:id="24" w:name="_Toc484606082"/>
      <w:r>
        <w:lastRenderedPageBreak/>
        <w:t xml:space="preserve">Choosing an </w:t>
      </w:r>
      <w:r w:rsidR="00803CBB" w:rsidRPr="00935820">
        <w:t>electoral system</w:t>
      </w:r>
      <w:bookmarkEnd w:id="23"/>
      <w:bookmarkEnd w:id="24"/>
    </w:p>
    <w:p w:rsidR="001B4469" w:rsidRPr="00935820" w:rsidRDefault="001B4469" w:rsidP="00803CBB">
      <w:pPr>
        <w:pStyle w:val="Heading2"/>
      </w:pPr>
      <w:bookmarkStart w:id="25" w:name="_Toc484606083"/>
      <w:r w:rsidRPr="00935820">
        <w:t>Introduction</w:t>
      </w:r>
      <w:bookmarkEnd w:id="25"/>
    </w:p>
    <w:p w:rsidR="00A62B7B" w:rsidRDefault="001B4469" w:rsidP="00A9012D">
      <w:pPr>
        <w:pStyle w:val="Numberedpara3level1"/>
      </w:pPr>
      <w:r w:rsidRPr="00935820">
        <w:t xml:space="preserve">The </w:t>
      </w:r>
      <w:r w:rsidRPr="00C147F7">
        <w:rPr>
          <w:i/>
        </w:rPr>
        <w:t>Local Electoral Act</w:t>
      </w:r>
      <w:r w:rsidR="000F565E" w:rsidRPr="00C147F7">
        <w:rPr>
          <w:i/>
        </w:rPr>
        <w:t xml:space="preserve"> 2001</w:t>
      </w:r>
      <w:r w:rsidRPr="00C147F7">
        <w:t xml:space="preserve"> provides for local authorities and</w:t>
      </w:r>
      <w:r w:rsidR="00C147F7" w:rsidRPr="00C147F7">
        <w:t xml:space="preserve"> their</w:t>
      </w:r>
      <w:r w:rsidR="00A62B7B" w:rsidRPr="00C147F7">
        <w:t xml:space="preserve"> communities</w:t>
      </w:r>
      <w:r w:rsidR="00C147F7">
        <w:t xml:space="preserve"> to choose </w:t>
      </w:r>
      <w:r w:rsidR="00A62B7B" w:rsidRPr="00C147F7">
        <w:t>either of the following as their electoral system for local elections:</w:t>
      </w:r>
    </w:p>
    <w:p w:rsidR="00A62B7B" w:rsidRDefault="001B4469" w:rsidP="00A62B7B">
      <w:pPr>
        <w:pStyle w:val="Bullet"/>
      </w:pPr>
      <w:r w:rsidRPr="00935820">
        <w:t xml:space="preserve">first past the post (FPP) </w:t>
      </w:r>
      <w:r w:rsidR="00A62B7B">
        <w:t>or,</w:t>
      </w:r>
      <w:r w:rsidRPr="00935820">
        <w:t xml:space="preserve"> </w:t>
      </w:r>
    </w:p>
    <w:p w:rsidR="00A62B7B" w:rsidRDefault="001B4469" w:rsidP="00A62B7B">
      <w:pPr>
        <w:pStyle w:val="Bullet"/>
      </w:pPr>
      <w:r w:rsidRPr="00935820">
        <w:t>single transferable vote (STV)</w:t>
      </w:r>
      <w:r w:rsidR="00A62B7B">
        <w:t>.</w:t>
      </w:r>
      <w:r w:rsidRPr="00935820">
        <w:t xml:space="preserve"> </w:t>
      </w:r>
    </w:p>
    <w:p w:rsidR="001B4469" w:rsidRPr="00935820" w:rsidRDefault="002552CB" w:rsidP="00B02A10">
      <w:pPr>
        <w:pStyle w:val="Numberedpara3level1"/>
      </w:pPr>
      <w:r w:rsidRPr="002552CB">
        <w:t xml:space="preserve">A territorial authority’s </w:t>
      </w:r>
      <w:r w:rsidR="00A62B7B" w:rsidRPr="002552CB">
        <w:t>chosen</w:t>
      </w:r>
      <w:r w:rsidR="00A62B7B">
        <w:t xml:space="preserve"> </w:t>
      </w:r>
      <w:r w:rsidR="001B4469" w:rsidRPr="00935820">
        <w:t xml:space="preserve">electoral system </w:t>
      </w:r>
      <w:r w:rsidR="008B3DF5">
        <w:t>also applies</w:t>
      </w:r>
      <w:r w:rsidR="00C147F7">
        <w:t xml:space="preserve"> to</w:t>
      </w:r>
      <w:r w:rsidR="001B4469" w:rsidRPr="00935820">
        <w:t xml:space="preserve"> the election of members of any co</w:t>
      </w:r>
      <w:r w:rsidR="00803CBB">
        <w:t>mmunity boards.</w:t>
      </w:r>
    </w:p>
    <w:p w:rsidR="001B4469" w:rsidRDefault="001B4469" w:rsidP="00E461F3">
      <w:pPr>
        <w:pStyle w:val="Numberedpara3level1"/>
        <w:keepNext/>
      </w:pPr>
      <w:r w:rsidRPr="00935820">
        <w:t xml:space="preserve">A change of electoral system can be achieved </w:t>
      </w:r>
      <w:r w:rsidR="002552CB">
        <w:t>by:</w:t>
      </w:r>
    </w:p>
    <w:p w:rsidR="002552CB" w:rsidRDefault="002552CB" w:rsidP="002552CB">
      <w:pPr>
        <w:pStyle w:val="Bullet"/>
      </w:pPr>
      <w:r w:rsidRPr="00935820">
        <w:t>local authority resolution</w:t>
      </w:r>
      <w:r>
        <w:t>,</w:t>
      </w:r>
      <w:r w:rsidRPr="00935820">
        <w:t xml:space="preserve"> or </w:t>
      </w:r>
    </w:p>
    <w:p w:rsidR="002552CB" w:rsidRDefault="002552CB" w:rsidP="002552CB">
      <w:pPr>
        <w:pStyle w:val="Bullet"/>
      </w:pPr>
      <w:r>
        <w:t xml:space="preserve">favourable </w:t>
      </w:r>
      <w:r w:rsidRPr="00935820">
        <w:t>outcome of a poll of electors</w:t>
      </w:r>
      <w:r>
        <w:t>. This poll may be:</w:t>
      </w:r>
    </w:p>
    <w:p w:rsidR="002552CB" w:rsidRDefault="002552CB" w:rsidP="002552CB">
      <w:pPr>
        <w:pStyle w:val="Bulletlevel2"/>
      </w:pPr>
      <w:r w:rsidRPr="00935820">
        <w:t>demanded by electors</w:t>
      </w:r>
      <w:r>
        <w:t>,</w:t>
      </w:r>
      <w:r w:rsidRPr="00935820">
        <w:t xml:space="preserve"> or </w:t>
      </w:r>
    </w:p>
    <w:p w:rsidR="002552CB" w:rsidRPr="00935820" w:rsidRDefault="002552CB" w:rsidP="002552CB">
      <w:pPr>
        <w:pStyle w:val="Bulletlevel2"/>
      </w:pPr>
      <w:r w:rsidRPr="00935820">
        <w:t>the result of a local authority resolution.</w:t>
      </w:r>
      <w:r w:rsidR="00824ECF">
        <w:t xml:space="preserve"> </w:t>
      </w:r>
    </w:p>
    <w:p w:rsidR="002552CB" w:rsidRPr="00935820" w:rsidRDefault="002552CB" w:rsidP="00B02A10">
      <w:pPr>
        <w:pStyle w:val="Numberedpara3level1"/>
      </w:pPr>
      <w:r w:rsidRPr="00935820">
        <w:t xml:space="preserve">The statutory provisions for changing the electoral system are set out in sections 27 to 34 of the </w:t>
      </w:r>
      <w:r w:rsidRPr="000F565E">
        <w:rPr>
          <w:i/>
        </w:rPr>
        <w:t>Local Electoral Act 2001</w:t>
      </w:r>
      <w:r w:rsidRPr="00935820">
        <w:t>.</w:t>
      </w:r>
    </w:p>
    <w:p w:rsidR="001B4469" w:rsidRPr="00935820" w:rsidRDefault="001B4469" w:rsidP="00803CBB">
      <w:pPr>
        <w:pStyle w:val="Heading2"/>
      </w:pPr>
      <w:bookmarkStart w:id="26" w:name="_Toc484606084"/>
      <w:r w:rsidRPr="00935820">
        <w:t>Key statutory provisions</w:t>
      </w:r>
      <w:r w:rsidR="00AA517C">
        <w:t xml:space="preserve"> for changing electoral systems</w:t>
      </w:r>
      <w:bookmarkEnd w:id="26"/>
    </w:p>
    <w:p w:rsidR="001B4469" w:rsidRDefault="001B4469" w:rsidP="00B02A10">
      <w:pPr>
        <w:pStyle w:val="Numberedpara3level1"/>
      </w:pPr>
      <w:r w:rsidRPr="00935820">
        <w:t xml:space="preserve">The relevant provisions of the </w:t>
      </w:r>
      <w:r w:rsidRPr="000F565E">
        <w:rPr>
          <w:i/>
        </w:rPr>
        <w:t>Local Electoral Act</w:t>
      </w:r>
      <w:r w:rsidR="000F565E" w:rsidRPr="000F565E">
        <w:rPr>
          <w:i/>
        </w:rPr>
        <w:t xml:space="preserve"> 2001</w:t>
      </w:r>
      <w:r w:rsidRPr="00935820">
        <w:t xml:space="preserve"> for changing a local authority’s electoral system are:</w:t>
      </w:r>
    </w:p>
    <w:tbl>
      <w:tblPr>
        <w:tblStyle w:val="LGCTable"/>
        <w:tblW w:w="0" w:type="auto"/>
        <w:tblLook w:val="04A0" w:firstRow="1" w:lastRow="0" w:firstColumn="1" w:lastColumn="0" w:noHBand="0" w:noVBand="1"/>
        <w:tblDescription w:val="This table lists the main provisions related to choosing an electoral system."/>
      </w:tblPr>
      <w:tblGrid>
        <w:gridCol w:w="1043"/>
        <w:gridCol w:w="3909"/>
        <w:gridCol w:w="2770"/>
        <w:gridCol w:w="890"/>
      </w:tblGrid>
      <w:tr w:rsidR="002552CB" w:rsidTr="00A62920">
        <w:trPr>
          <w:cnfStyle w:val="100000000000" w:firstRow="1" w:lastRow="0" w:firstColumn="0" w:lastColumn="0" w:oddVBand="0" w:evenVBand="0" w:oddHBand="0" w:evenHBand="0" w:firstRowFirstColumn="0" w:firstRowLastColumn="0" w:lastRowFirstColumn="0" w:lastRowLastColumn="0"/>
          <w:tblHeader/>
        </w:trPr>
        <w:tc>
          <w:tcPr>
            <w:tcW w:w="1043" w:type="dxa"/>
          </w:tcPr>
          <w:p w:rsidR="002552CB" w:rsidRDefault="00FC051C" w:rsidP="002552CB">
            <w:r>
              <w:t>W</w:t>
            </w:r>
            <w:r w:rsidR="002552CB">
              <w:t>ho</w:t>
            </w:r>
          </w:p>
        </w:tc>
        <w:tc>
          <w:tcPr>
            <w:tcW w:w="3919" w:type="dxa"/>
          </w:tcPr>
          <w:p w:rsidR="002552CB" w:rsidRDefault="002552CB" w:rsidP="002552CB">
            <w:r>
              <w:t>Provision</w:t>
            </w:r>
          </w:p>
        </w:tc>
        <w:tc>
          <w:tcPr>
            <w:tcW w:w="2776" w:type="dxa"/>
          </w:tcPr>
          <w:p w:rsidR="002552CB" w:rsidRDefault="002552CB" w:rsidP="002552CB">
            <w:r>
              <w:t>Timing</w:t>
            </w:r>
          </w:p>
        </w:tc>
        <w:tc>
          <w:tcPr>
            <w:tcW w:w="874" w:type="dxa"/>
          </w:tcPr>
          <w:p w:rsidR="002552CB" w:rsidRDefault="00FA3078" w:rsidP="002552CB">
            <w:r>
              <w:t>S</w:t>
            </w:r>
            <w:r w:rsidR="002552CB">
              <w:t>ection</w:t>
            </w:r>
          </w:p>
        </w:tc>
      </w:tr>
      <w:tr w:rsidR="002552CB" w:rsidTr="00662DCC">
        <w:tc>
          <w:tcPr>
            <w:tcW w:w="1043" w:type="dxa"/>
          </w:tcPr>
          <w:p w:rsidR="002552CB" w:rsidRPr="00935820" w:rsidRDefault="002552CB" w:rsidP="002552CB">
            <w:r>
              <w:t>local authority</w:t>
            </w:r>
          </w:p>
        </w:tc>
        <w:tc>
          <w:tcPr>
            <w:tcW w:w="3919" w:type="dxa"/>
          </w:tcPr>
          <w:p w:rsidR="002552CB" w:rsidRDefault="00FC051C" w:rsidP="00750472">
            <w:r>
              <w:t>m</w:t>
            </w:r>
            <w:r w:rsidR="002552CB">
              <w:t xml:space="preserve">ay </w:t>
            </w:r>
            <w:r w:rsidR="002552CB" w:rsidRPr="00935820">
              <w:t>resolve to change the electoral system to take effect for the next two elections</w:t>
            </w:r>
          </w:p>
        </w:tc>
        <w:tc>
          <w:tcPr>
            <w:tcW w:w="2776" w:type="dxa"/>
          </w:tcPr>
          <w:p w:rsidR="002552CB" w:rsidRDefault="002552CB" w:rsidP="00F71BA7">
            <w:r w:rsidRPr="00935820">
              <w:t>no later than 12 September two years before</w:t>
            </w:r>
            <w:r w:rsidR="00750472">
              <w:t xml:space="preserve"> election year</w:t>
            </w:r>
          </w:p>
        </w:tc>
        <w:tc>
          <w:tcPr>
            <w:tcW w:w="874" w:type="dxa"/>
          </w:tcPr>
          <w:p w:rsidR="002552CB" w:rsidRDefault="002552CB" w:rsidP="002552CB">
            <w:r>
              <w:t>27</w:t>
            </w:r>
          </w:p>
        </w:tc>
      </w:tr>
      <w:tr w:rsidR="002552CB" w:rsidTr="00662DCC">
        <w:tc>
          <w:tcPr>
            <w:tcW w:w="1043" w:type="dxa"/>
          </w:tcPr>
          <w:p w:rsidR="002552CB" w:rsidRDefault="002552CB" w:rsidP="002552CB">
            <w:r>
              <w:t>local authority</w:t>
            </w:r>
          </w:p>
        </w:tc>
        <w:tc>
          <w:tcPr>
            <w:tcW w:w="3919" w:type="dxa"/>
          </w:tcPr>
          <w:p w:rsidR="002552CB" w:rsidRDefault="002552CB" w:rsidP="008B3DF5">
            <w:r w:rsidRPr="00FC051C">
              <w:t>must give public notice of the right for electors to demand a</w:t>
            </w:r>
            <w:r w:rsidR="008B3DF5">
              <w:t>n</w:t>
            </w:r>
            <w:r w:rsidRPr="00FC051C">
              <w:t xml:space="preserve"> electoral system</w:t>
            </w:r>
            <w:r w:rsidR="008B3DF5">
              <w:t xml:space="preserve"> poll,</w:t>
            </w:r>
            <w:r w:rsidRPr="00FC051C">
              <w:t xml:space="preserve"> and that notice must include a statement that a poll is required to countermand any local authority resolution made on the electoral system</w:t>
            </w:r>
          </w:p>
        </w:tc>
        <w:tc>
          <w:tcPr>
            <w:tcW w:w="2776" w:type="dxa"/>
          </w:tcPr>
          <w:p w:rsidR="002552CB" w:rsidRDefault="002552CB" w:rsidP="00F71BA7">
            <w:r w:rsidRPr="00935820">
              <w:t>by 19 September two years before election</w:t>
            </w:r>
            <w:r w:rsidR="00750472">
              <w:t xml:space="preserve"> year</w:t>
            </w:r>
          </w:p>
        </w:tc>
        <w:tc>
          <w:tcPr>
            <w:tcW w:w="874" w:type="dxa"/>
          </w:tcPr>
          <w:p w:rsidR="002552CB" w:rsidRDefault="002552CB" w:rsidP="002552CB">
            <w:r>
              <w:t>28</w:t>
            </w:r>
          </w:p>
        </w:tc>
      </w:tr>
      <w:tr w:rsidR="002552CB" w:rsidTr="00662DCC">
        <w:tc>
          <w:tcPr>
            <w:tcW w:w="1043" w:type="dxa"/>
          </w:tcPr>
          <w:p w:rsidR="002552CB" w:rsidRDefault="002552CB" w:rsidP="002552CB">
            <w:r w:rsidRPr="00935820">
              <w:t>5% of electors</w:t>
            </w:r>
          </w:p>
        </w:tc>
        <w:tc>
          <w:tcPr>
            <w:tcW w:w="3919" w:type="dxa"/>
          </w:tcPr>
          <w:p w:rsidR="002552CB" w:rsidRDefault="002552CB" w:rsidP="002552CB">
            <w:r w:rsidRPr="00935820">
              <w:t>may demand a poll on a proposal that a specified electoral system be used at the election of a local authority</w:t>
            </w:r>
          </w:p>
        </w:tc>
        <w:tc>
          <w:tcPr>
            <w:tcW w:w="2776" w:type="dxa"/>
          </w:tcPr>
          <w:p w:rsidR="002552CB" w:rsidRDefault="00306B78" w:rsidP="002552CB">
            <w:r>
              <w:t>a</w:t>
            </w:r>
            <w:r w:rsidR="002552CB">
              <w:t>t any time</w:t>
            </w:r>
          </w:p>
        </w:tc>
        <w:tc>
          <w:tcPr>
            <w:tcW w:w="874" w:type="dxa"/>
          </w:tcPr>
          <w:p w:rsidR="002552CB" w:rsidRDefault="002552CB" w:rsidP="002552CB">
            <w:r>
              <w:t>29</w:t>
            </w:r>
          </w:p>
        </w:tc>
      </w:tr>
      <w:tr w:rsidR="002552CB" w:rsidTr="00662DCC">
        <w:tc>
          <w:tcPr>
            <w:tcW w:w="1043" w:type="dxa"/>
          </w:tcPr>
          <w:p w:rsidR="002552CB" w:rsidRDefault="002552CB" w:rsidP="002552CB">
            <w:r w:rsidRPr="00935820">
              <w:t>a local authority</w:t>
            </w:r>
          </w:p>
        </w:tc>
        <w:tc>
          <w:tcPr>
            <w:tcW w:w="3919" w:type="dxa"/>
          </w:tcPr>
          <w:p w:rsidR="002552CB" w:rsidRDefault="002552CB" w:rsidP="008B3DF5">
            <w:r>
              <w:t>may</w:t>
            </w:r>
            <w:r w:rsidRPr="00935820">
              <w:t xml:space="preserve"> resolve to hold a</w:t>
            </w:r>
            <w:r w:rsidR="008B3DF5">
              <w:t>n</w:t>
            </w:r>
            <w:r w:rsidRPr="00935820">
              <w:t xml:space="preserve"> electoral system</w:t>
            </w:r>
            <w:r w:rsidR="008B3DF5">
              <w:t xml:space="preserve"> poll</w:t>
            </w:r>
          </w:p>
        </w:tc>
        <w:tc>
          <w:tcPr>
            <w:tcW w:w="2776" w:type="dxa"/>
          </w:tcPr>
          <w:p w:rsidR="002552CB" w:rsidRDefault="002552CB" w:rsidP="007D68F5">
            <w:r w:rsidRPr="00935820">
              <w:t>no later than 2</w:t>
            </w:r>
            <w:r w:rsidR="007D68F5">
              <w:t>1</w:t>
            </w:r>
            <w:r w:rsidRPr="00935820">
              <w:t xml:space="preserve"> February</w:t>
            </w:r>
            <w:r w:rsidR="00F71BA7">
              <w:t xml:space="preserve"> the</w:t>
            </w:r>
            <w:r w:rsidRPr="00935820">
              <w:t xml:space="preserve"> year before election</w:t>
            </w:r>
            <w:r w:rsidR="00F71BA7">
              <w:t xml:space="preserve"> year</w:t>
            </w:r>
          </w:p>
        </w:tc>
        <w:tc>
          <w:tcPr>
            <w:tcW w:w="874" w:type="dxa"/>
          </w:tcPr>
          <w:p w:rsidR="002552CB" w:rsidRDefault="002552CB" w:rsidP="002552CB">
            <w:r>
              <w:t>31</w:t>
            </w:r>
          </w:p>
        </w:tc>
      </w:tr>
    </w:tbl>
    <w:p w:rsidR="002552CB" w:rsidRDefault="00FC051C" w:rsidP="00E461F3">
      <w:pPr>
        <w:pStyle w:val="Numberedpara3level1"/>
        <w:keepNext/>
      </w:pPr>
      <w:r>
        <w:lastRenderedPageBreak/>
        <w:t>Also</w:t>
      </w:r>
      <w:r w:rsidR="00306B78">
        <w:t>,</w:t>
      </w:r>
      <w:r>
        <w:t xml:space="preserve"> if </w:t>
      </w:r>
      <w:r w:rsidR="001B4469" w:rsidRPr="00935820">
        <w:t>either</w:t>
      </w:r>
      <w:r w:rsidR="002552CB">
        <w:t>:</w:t>
      </w:r>
    </w:p>
    <w:p w:rsidR="002552CB" w:rsidRDefault="001B4469" w:rsidP="002552CB">
      <w:pPr>
        <w:pStyle w:val="Bullet"/>
      </w:pPr>
      <w:r w:rsidRPr="00935820">
        <w:t>a valid demand for a poll is received (</w:t>
      </w:r>
      <w:r w:rsidR="00000588">
        <w:t>s</w:t>
      </w:r>
      <w:r w:rsidRPr="00935820">
        <w:t>29)</w:t>
      </w:r>
      <w:r w:rsidR="00FC051C" w:rsidRPr="00FA3078">
        <w:t xml:space="preserve"> </w:t>
      </w:r>
      <w:r w:rsidR="007E1D24">
        <w:rPr>
          <w:u w:val="single"/>
        </w:rPr>
        <w:t>before</w:t>
      </w:r>
      <w:r w:rsidR="00FC051C" w:rsidRPr="00FC051C">
        <w:rPr>
          <w:u w:val="single"/>
        </w:rPr>
        <w:t xml:space="preserve"> 2</w:t>
      </w:r>
      <w:r w:rsidR="007D68F5">
        <w:rPr>
          <w:u w:val="single"/>
        </w:rPr>
        <w:t>1</w:t>
      </w:r>
      <w:r w:rsidR="00FC051C" w:rsidRPr="00FC051C">
        <w:rPr>
          <w:u w:val="single"/>
        </w:rPr>
        <w:t xml:space="preserve"> February</w:t>
      </w:r>
      <w:r w:rsidR="00FC051C" w:rsidRPr="00935820">
        <w:t xml:space="preserve"> in the year before election</w:t>
      </w:r>
      <w:r w:rsidR="00750472">
        <w:t xml:space="preserve"> year</w:t>
      </w:r>
      <w:r w:rsidR="00FC051C">
        <w:t>,</w:t>
      </w:r>
      <w:r w:rsidRPr="00935820">
        <w:t xml:space="preserve"> or </w:t>
      </w:r>
    </w:p>
    <w:p w:rsidR="002552CB" w:rsidRDefault="001B4469" w:rsidP="002552CB">
      <w:pPr>
        <w:pStyle w:val="Bullet"/>
      </w:pPr>
      <w:r w:rsidRPr="00935820">
        <w:t>a local authority</w:t>
      </w:r>
      <w:r w:rsidR="00000588">
        <w:t xml:space="preserve"> resolves to hold a poll (s</w:t>
      </w:r>
      <w:r w:rsidRPr="00935820">
        <w:t>31)</w:t>
      </w:r>
      <w:r w:rsidR="00000588">
        <w:t>,</w:t>
      </w:r>
      <w:r w:rsidRPr="00935820">
        <w:t xml:space="preserve"> </w:t>
      </w:r>
    </w:p>
    <w:p w:rsidR="00FC051C" w:rsidRDefault="00FC051C" w:rsidP="00794EAF">
      <w:pPr>
        <w:pStyle w:val="Numberedpara3level1"/>
        <w:keepNext/>
        <w:numPr>
          <w:ilvl w:val="0"/>
          <w:numId w:val="0"/>
        </w:numPr>
        <w:ind w:left="142" w:firstLine="567"/>
      </w:pPr>
      <w:r>
        <w:t>then the:</w:t>
      </w:r>
    </w:p>
    <w:p w:rsidR="00FC051C" w:rsidRDefault="00FC051C" w:rsidP="00FC051C">
      <w:pPr>
        <w:pStyle w:val="Bullet"/>
      </w:pPr>
      <w:r>
        <w:t>electoral officer is notified</w:t>
      </w:r>
    </w:p>
    <w:p w:rsidR="00FC051C" w:rsidRDefault="001B4469" w:rsidP="00FC051C">
      <w:pPr>
        <w:pStyle w:val="Bullet"/>
      </w:pPr>
      <w:r w:rsidRPr="00935820">
        <w:t>poll must be held not later than 8</w:t>
      </w:r>
      <w:r w:rsidR="00EC6BC3">
        <w:t>9</w:t>
      </w:r>
      <w:r w:rsidRPr="00935820">
        <w:t xml:space="preserve"> days after the notification</w:t>
      </w:r>
      <w:r w:rsidR="00FC051C">
        <w:t xml:space="preserve">, that is </w:t>
      </w:r>
      <w:r w:rsidRPr="00935820">
        <w:t xml:space="preserve">not later than 21 May in that year, and </w:t>
      </w:r>
    </w:p>
    <w:p w:rsidR="00FC051C" w:rsidRPr="00FC051C" w:rsidRDefault="001B4469" w:rsidP="00FC051C">
      <w:pPr>
        <w:pStyle w:val="Bullet"/>
      </w:pPr>
      <w:r w:rsidRPr="00935820">
        <w:t xml:space="preserve">result of the poll takes effect for </w:t>
      </w:r>
      <w:r w:rsidR="00000588">
        <w:t>the next two elections (s</w:t>
      </w:r>
      <w:r w:rsidRPr="00935820">
        <w:t>33)</w:t>
      </w:r>
      <w:r w:rsidR="00FC051C">
        <w:t>.</w:t>
      </w:r>
    </w:p>
    <w:p w:rsidR="00FC051C" w:rsidRDefault="004139C3" w:rsidP="00E461F3">
      <w:pPr>
        <w:pStyle w:val="Numberedpara3level1"/>
        <w:keepNext/>
      </w:pPr>
      <w:r>
        <w:t xml:space="preserve">Section 30 states that when </w:t>
      </w:r>
      <w:r w:rsidR="001B4469" w:rsidRPr="00935820">
        <w:t xml:space="preserve">a valid demand for a poll is received </w:t>
      </w:r>
      <w:r w:rsidR="001B4469" w:rsidRPr="007E1D24">
        <w:rPr>
          <w:u w:val="single"/>
        </w:rPr>
        <w:t>after 2</w:t>
      </w:r>
      <w:r w:rsidR="007D68F5">
        <w:rPr>
          <w:u w:val="single"/>
        </w:rPr>
        <w:t>1</w:t>
      </w:r>
      <w:r w:rsidR="001B4469" w:rsidRPr="007E1D24">
        <w:rPr>
          <w:u w:val="single"/>
        </w:rPr>
        <w:t xml:space="preserve"> February</w:t>
      </w:r>
      <w:r w:rsidR="001B4469" w:rsidRPr="00935820">
        <w:t xml:space="preserve"> in </w:t>
      </w:r>
      <w:r w:rsidR="007E1D24" w:rsidRPr="00935820">
        <w:t>the year before election</w:t>
      </w:r>
      <w:r w:rsidR="007E1D24">
        <w:t xml:space="preserve"> year</w:t>
      </w:r>
      <w:r w:rsidR="001B4469" w:rsidRPr="00935820">
        <w:t>, the</w:t>
      </w:r>
      <w:r w:rsidR="00FC051C">
        <w:t>:</w:t>
      </w:r>
    </w:p>
    <w:p w:rsidR="00E739B1" w:rsidRDefault="001B4469" w:rsidP="00E739B1">
      <w:pPr>
        <w:pStyle w:val="Bullet"/>
      </w:pPr>
      <w:r w:rsidRPr="00935820">
        <w:t xml:space="preserve">poll must be held after 21 May in that year and </w:t>
      </w:r>
    </w:p>
    <w:p w:rsidR="001B4469" w:rsidRPr="00935820" w:rsidRDefault="00E739B1" w:rsidP="00E739B1">
      <w:pPr>
        <w:pStyle w:val="Bullet"/>
      </w:pPr>
      <w:r>
        <w:t xml:space="preserve">result </w:t>
      </w:r>
      <w:r w:rsidR="001B4469" w:rsidRPr="00935820">
        <w:t xml:space="preserve">takes effect for the next but one election and the </w:t>
      </w:r>
      <w:r w:rsidR="004139C3">
        <w:t>subsequent election</w:t>
      </w:r>
      <w:r w:rsidR="00FC051C">
        <w:t>.</w:t>
      </w:r>
    </w:p>
    <w:p w:rsidR="00F71BA7" w:rsidRDefault="004139C3" w:rsidP="00E461F3">
      <w:pPr>
        <w:pStyle w:val="Numberedpara3level1"/>
        <w:keepNext/>
      </w:pPr>
      <w:r>
        <w:t>Section 32 states that s</w:t>
      </w:r>
      <w:r w:rsidR="00E739B1" w:rsidRPr="00E739B1">
        <w:t>ections</w:t>
      </w:r>
      <w:r w:rsidR="001B4469" w:rsidRPr="00E739B1">
        <w:t xml:space="preserve"> 27 to 31 do not apply if the result of a poll</w:t>
      </w:r>
      <w:r w:rsidR="00F71BA7">
        <w:t>:</w:t>
      </w:r>
    </w:p>
    <w:p w:rsidR="00F71BA7" w:rsidRDefault="001B4469" w:rsidP="00F71BA7">
      <w:pPr>
        <w:pStyle w:val="Bullet"/>
      </w:pPr>
      <w:r w:rsidRPr="00E739B1">
        <w:t>took effect at the previous election</w:t>
      </w:r>
      <w:r w:rsidR="00F71BA7">
        <w:t>,</w:t>
      </w:r>
      <w:r w:rsidRPr="00E739B1">
        <w:t xml:space="preserve"> or </w:t>
      </w:r>
    </w:p>
    <w:p w:rsidR="001B4469" w:rsidRPr="00E739B1" w:rsidRDefault="001B4469" w:rsidP="00F71BA7">
      <w:pPr>
        <w:pStyle w:val="Bullet"/>
      </w:pPr>
      <w:r w:rsidRPr="00E739B1">
        <w:t>takes effec</w:t>
      </w:r>
      <w:r w:rsidR="00000588">
        <w:t>t at the next election</w:t>
      </w:r>
      <w:r w:rsidR="004139C3">
        <w:t>.</w:t>
      </w:r>
    </w:p>
    <w:p w:rsidR="001B4469" w:rsidRPr="007A60CF" w:rsidRDefault="001B4469" w:rsidP="00803CBB">
      <w:pPr>
        <w:pStyle w:val="Heading2"/>
      </w:pPr>
      <w:bookmarkStart w:id="27" w:name="_Toc484606085"/>
      <w:r w:rsidRPr="007A60CF">
        <w:t>General</w:t>
      </w:r>
      <w:bookmarkEnd w:id="27"/>
    </w:p>
    <w:p w:rsidR="001B4469" w:rsidRPr="007A60CF" w:rsidRDefault="007A60CF" w:rsidP="00B02A10">
      <w:pPr>
        <w:pStyle w:val="Numberedpara3level1"/>
      </w:pPr>
      <w:r w:rsidRPr="007A60CF">
        <w:t>The choice</w:t>
      </w:r>
      <w:r w:rsidR="001B4469" w:rsidRPr="007A60CF">
        <w:t xml:space="preserve"> of electoral system</w:t>
      </w:r>
      <w:r w:rsidRPr="007A60CF">
        <w:t xml:space="preserve"> is</w:t>
      </w:r>
      <w:r w:rsidR="001B4469" w:rsidRPr="007A60CF">
        <w:t xml:space="preserve"> not formally part of </w:t>
      </w:r>
      <w:r w:rsidRPr="007A60CF">
        <w:t>representation reviews, and t</w:t>
      </w:r>
      <w:r w:rsidR="001B4469" w:rsidRPr="007A60CF">
        <w:t xml:space="preserve">he Commission’s role in appeals and objections does </w:t>
      </w:r>
      <w:r w:rsidRPr="007A60CF">
        <w:t>not apply</w:t>
      </w:r>
      <w:r w:rsidR="004C5BBE" w:rsidRPr="007A60CF">
        <w:t xml:space="preserve">. However, </w:t>
      </w:r>
      <w:r w:rsidRPr="007A60CF">
        <w:t xml:space="preserve">the electoral system needs to be considered during </w:t>
      </w:r>
      <w:r w:rsidR="00FA5E2C">
        <w:t>a</w:t>
      </w:r>
      <w:r w:rsidR="001B4469" w:rsidRPr="007A60CF">
        <w:t xml:space="preserve"> representation review</w:t>
      </w:r>
      <w:r w:rsidRPr="007A60CF">
        <w:t>.</w:t>
      </w:r>
    </w:p>
    <w:p w:rsidR="001B4469" w:rsidRPr="00D50EF1" w:rsidRDefault="00FA3078" w:rsidP="00B02A10">
      <w:pPr>
        <w:pStyle w:val="Numberedpara3level1"/>
      </w:pPr>
      <w:bookmarkStart w:id="28" w:name="_Ref401051863"/>
      <w:r w:rsidRPr="00D50EF1">
        <w:t>Five</w:t>
      </w:r>
      <w:r w:rsidR="00794EAF">
        <w:t xml:space="preserve"> to seven</w:t>
      </w:r>
      <w:r w:rsidR="00661625" w:rsidRPr="00D50EF1">
        <w:t xml:space="preserve"> members is preferable for wards or constituencies using STV (the absolute minimum is</w:t>
      </w:r>
      <w:r w:rsidR="004139C3" w:rsidRPr="00D50EF1">
        <w:t xml:space="preserve"> </w:t>
      </w:r>
      <w:r w:rsidR="000F4998">
        <w:t>three</w:t>
      </w:r>
      <w:r w:rsidR="00661625" w:rsidRPr="00D50EF1">
        <w:t>)</w:t>
      </w:r>
      <w:r w:rsidR="007A60CF" w:rsidRPr="00D50EF1">
        <w:t xml:space="preserve"> </w:t>
      </w:r>
      <w:r w:rsidR="001B4469" w:rsidRPr="00D50EF1">
        <w:t>to gain the full benefits of propor</w:t>
      </w:r>
      <w:r w:rsidR="00661625" w:rsidRPr="00D50EF1">
        <w:t>tional representation under STV.</w:t>
      </w:r>
      <w:bookmarkEnd w:id="28"/>
      <w:r w:rsidR="001B4469" w:rsidRPr="00D50EF1">
        <w:t xml:space="preserve"> </w:t>
      </w:r>
    </w:p>
    <w:p w:rsidR="00661625" w:rsidRPr="00FA156F" w:rsidRDefault="00661625" w:rsidP="00E461F3">
      <w:pPr>
        <w:pStyle w:val="Numberedpara3level1"/>
        <w:keepNext/>
      </w:pPr>
      <w:r w:rsidRPr="00FA156F">
        <w:t xml:space="preserve">So that it can be </w:t>
      </w:r>
      <w:r w:rsidR="00FA156F" w:rsidRPr="00FA156F">
        <w:t xml:space="preserve">taken into account </w:t>
      </w:r>
      <w:r w:rsidRPr="00FA156F">
        <w:t>during these processes, c</w:t>
      </w:r>
      <w:r w:rsidR="007A60CF" w:rsidRPr="00FA156F">
        <w:t>hoosing an electoral</w:t>
      </w:r>
      <w:r w:rsidR="001B4469" w:rsidRPr="00FA156F">
        <w:t xml:space="preserve"> system </w:t>
      </w:r>
      <w:r w:rsidR="000B2791" w:rsidRPr="00FA156F">
        <w:t>occur</w:t>
      </w:r>
      <w:r w:rsidR="00FA156F" w:rsidRPr="00FA156F">
        <w:t>s</w:t>
      </w:r>
      <w:r w:rsidR="007A60CF" w:rsidRPr="00FA156F">
        <w:t xml:space="preserve"> before</w:t>
      </w:r>
      <w:r w:rsidRPr="00FA156F">
        <w:t>:</w:t>
      </w:r>
    </w:p>
    <w:p w:rsidR="00661625" w:rsidRDefault="007A60CF" w:rsidP="00661625">
      <w:pPr>
        <w:pStyle w:val="Bullet"/>
      </w:pPr>
      <w:r>
        <w:t xml:space="preserve">the representation </w:t>
      </w:r>
      <w:r w:rsidR="00661625">
        <w:t>review</w:t>
      </w:r>
    </w:p>
    <w:p w:rsidR="00661625" w:rsidRDefault="001B4469" w:rsidP="00661625">
      <w:pPr>
        <w:pStyle w:val="Bullet"/>
      </w:pPr>
      <w:r w:rsidRPr="00935820">
        <w:t>decisions on establishment of Māori wards/constituencies</w:t>
      </w:r>
      <w:r w:rsidR="00661625">
        <w:t>.</w:t>
      </w:r>
    </w:p>
    <w:p w:rsidR="001B4469" w:rsidRPr="00935820" w:rsidRDefault="001B4469" w:rsidP="00803CBB">
      <w:pPr>
        <w:pStyle w:val="Heading2"/>
      </w:pPr>
      <w:bookmarkStart w:id="29" w:name="_Toc484606086"/>
      <w:r w:rsidRPr="00935820">
        <w:t>Further information</w:t>
      </w:r>
      <w:bookmarkEnd w:id="29"/>
    </w:p>
    <w:p w:rsidR="004C5BBE" w:rsidRDefault="004C5BBE" w:rsidP="00E461F3">
      <w:pPr>
        <w:pStyle w:val="Numberedpara3level1"/>
        <w:keepNext/>
      </w:pPr>
      <w:r>
        <w:t xml:space="preserve"> Further information is </w:t>
      </w:r>
      <w:r w:rsidR="004139C3">
        <w:t xml:space="preserve">also </w:t>
      </w:r>
      <w:r>
        <w:t xml:space="preserve">available in the </w:t>
      </w:r>
      <w:r w:rsidR="00B47549">
        <w:t>following reports</w:t>
      </w:r>
      <w:r>
        <w:t>:</w:t>
      </w:r>
    </w:p>
    <w:p w:rsidR="001B4469" w:rsidRPr="00D50EF1" w:rsidRDefault="001B4469" w:rsidP="00063820">
      <w:pPr>
        <w:pStyle w:val="Bullet"/>
      </w:pPr>
      <w:r w:rsidRPr="00D50EF1">
        <w:t>Dr Janine Hayward, The Local Government Electoral Option</w:t>
      </w:r>
      <w:r w:rsidR="00B47549" w:rsidRPr="00D50EF1">
        <w:t xml:space="preserve"> 2008</w:t>
      </w:r>
    </w:p>
    <w:p w:rsidR="00824ECF" w:rsidRDefault="00DA621D" w:rsidP="00750472">
      <w:pPr>
        <w:pStyle w:val="Bullet"/>
        <w:numPr>
          <w:ilvl w:val="0"/>
          <w:numId w:val="0"/>
        </w:numPr>
        <w:ind w:left="1066"/>
        <w:rPr>
          <w:rStyle w:val="Hyperlink"/>
          <w:sz w:val="22"/>
          <w:szCs w:val="22"/>
        </w:rPr>
      </w:pPr>
      <w:hyperlink r:id="rId30" w:history="1">
        <w:r w:rsidR="00824ECF" w:rsidRPr="00D50EF1">
          <w:rPr>
            <w:rStyle w:val="Hyperlink"/>
            <w:sz w:val="22"/>
            <w:szCs w:val="22"/>
          </w:rPr>
          <w:t>http://www.dia.govt.nz/Pubforms.nsf/URL/LocalGovernmentElectoralOption2008.pdf/$file/LocalGovernmentElectoralOption2008.pdf</w:t>
        </w:r>
      </w:hyperlink>
    </w:p>
    <w:p w:rsidR="00A70BC5" w:rsidRDefault="00A70BC5" w:rsidP="00750472">
      <w:pPr>
        <w:pStyle w:val="Bullet"/>
        <w:numPr>
          <w:ilvl w:val="0"/>
          <w:numId w:val="0"/>
        </w:numPr>
        <w:ind w:left="1066"/>
      </w:pPr>
    </w:p>
    <w:p w:rsidR="00A70BC5" w:rsidRDefault="00A70BC5" w:rsidP="00750472">
      <w:pPr>
        <w:pStyle w:val="Bullet"/>
        <w:numPr>
          <w:ilvl w:val="0"/>
          <w:numId w:val="0"/>
        </w:numPr>
        <w:ind w:left="1066"/>
      </w:pPr>
      <w:r>
        <w:lastRenderedPageBreak/>
        <w:t xml:space="preserve">A 2014 version of this document is available to SOLGM members as an appendix to Part 4 of the Code of Good Practice for the Management of Local Authority Elections and Polls on </w:t>
      </w:r>
      <w:hyperlink r:id="rId31" w:history="1">
        <w:r w:rsidRPr="001C2C16">
          <w:rPr>
            <w:rStyle w:val="Hyperlink"/>
          </w:rPr>
          <w:t>www.solgm.co.nz</w:t>
        </w:r>
      </w:hyperlink>
      <w:r>
        <w:t xml:space="preserve"> </w:t>
      </w:r>
    </w:p>
    <w:p w:rsidR="00A70BC5" w:rsidRPr="00935820" w:rsidRDefault="00A70BC5" w:rsidP="00750472">
      <w:pPr>
        <w:pStyle w:val="Bullet"/>
        <w:numPr>
          <w:ilvl w:val="0"/>
          <w:numId w:val="0"/>
        </w:numPr>
        <w:ind w:left="1066"/>
      </w:pPr>
    </w:p>
    <w:p w:rsidR="00750472" w:rsidRDefault="001B4469" w:rsidP="00750472">
      <w:pPr>
        <w:pStyle w:val="Bullet"/>
      </w:pPr>
      <w:r w:rsidRPr="00935820">
        <w:t>STV Taskforce, Choosing Electoral Systems in Local Government in New Zealand (2002)</w:t>
      </w:r>
    </w:p>
    <w:p w:rsidR="001B6AD7" w:rsidRDefault="00DA621D" w:rsidP="00750472">
      <w:pPr>
        <w:pStyle w:val="Bullet"/>
        <w:numPr>
          <w:ilvl w:val="0"/>
          <w:numId w:val="0"/>
        </w:numPr>
        <w:ind w:left="1066"/>
        <w:rPr>
          <w:rStyle w:val="Hyperlink"/>
          <w:sz w:val="22"/>
          <w:szCs w:val="22"/>
        </w:rPr>
        <w:sectPr w:rsidR="001B6AD7" w:rsidSect="000600FB">
          <w:headerReference w:type="default" r:id="rId32"/>
          <w:pgSz w:w="11907" w:h="16840" w:code="9"/>
          <w:pgMar w:top="1418" w:right="1418" w:bottom="992" w:left="1985" w:header="425" w:footer="641" w:gutter="0"/>
          <w:cols w:space="708"/>
          <w:docGrid w:linePitch="360"/>
        </w:sectPr>
      </w:pPr>
      <w:hyperlink r:id="rId33" w:history="1">
        <w:r w:rsidR="00673C12" w:rsidRPr="00750472">
          <w:rPr>
            <w:rStyle w:val="Hyperlink"/>
            <w:sz w:val="22"/>
            <w:szCs w:val="22"/>
          </w:rPr>
          <w:t>http://www.dia.govt.nz/Pubforms.nsf/URL/STV.pdf/$file/STV.pdf</w:t>
        </w:r>
      </w:hyperlink>
    </w:p>
    <w:p w:rsidR="001B4469" w:rsidRPr="00935820" w:rsidRDefault="00A10E47" w:rsidP="00A9012D">
      <w:pPr>
        <w:pStyle w:val="Heading1"/>
      </w:pPr>
      <w:bookmarkStart w:id="30" w:name="CHMāoriwards"/>
      <w:bookmarkStart w:id="31" w:name="_Toc484606087"/>
      <w:r>
        <w:lastRenderedPageBreak/>
        <w:t>Māori ward</w:t>
      </w:r>
      <w:r w:rsidR="000D729B">
        <w:t xml:space="preserve">s &amp; </w:t>
      </w:r>
      <w:r w:rsidR="00803CBB" w:rsidRPr="00935820">
        <w:t>constituencies</w:t>
      </w:r>
      <w:bookmarkEnd w:id="30"/>
      <w:bookmarkEnd w:id="31"/>
      <w:r w:rsidR="00803CBB" w:rsidRPr="00935820">
        <w:t xml:space="preserve"> </w:t>
      </w:r>
    </w:p>
    <w:p w:rsidR="001B4469" w:rsidRPr="00935820" w:rsidRDefault="001B4469" w:rsidP="00803CBB">
      <w:pPr>
        <w:pStyle w:val="Heading2"/>
      </w:pPr>
      <w:bookmarkStart w:id="32" w:name="_Toc484606088"/>
      <w:r w:rsidRPr="00935820">
        <w:t>Introduction</w:t>
      </w:r>
      <w:bookmarkEnd w:id="32"/>
    </w:p>
    <w:p w:rsidR="00B47549" w:rsidRDefault="001B4469" w:rsidP="00A9012D">
      <w:pPr>
        <w:pStyle w:val="Numberedpara3level1"/>
      </w:pPr>
      <w:r w:rsidRPr="00935820">
        <w:t xml:space="preserve">The </w:t>
      </w:r>
      <w:r w:rsidRPr="000F565E">
        <w:rPr>
          <w:i/>
        </w:rPr>
        <w:t>Local Electoral Act</w:t>
      </w:r>
      <w:r w:rsidR="000F565E" w:rsidRPr="000F565E">
        <w:rPr>
          <w:i/>
        </w:rPr>
        <w:t xml:space="preserve"> 2001</w:t>
      </w:r>
      <w:r w:rsidRPr="00935820">
        <w:t xml:space="preserve"> provides that Māori wards</w:t>
      </w:r>
      <w:r w:rsidR="005639CF">
        <w:t xml:space="preserve"> (territorial authorities)</w:t>
      </w:r>
      <w:r w:rsidRPr="00935820">
        <w:t xml:space="preserve"> or </w:t>
      </w:r>
      <w:r w:rsidR="005639CF" w:rsidRPr="00935820">
        <w:t>constituencies</w:t>
      </w:r>
      <w:r w:rsidR="005639CF">
        <w:t xml:space="preserve"> (regional councils)</w:t>
      </w:r>
      <w:r w:rsidRPr="00935820">
        <w:t xml:space="preserve"> may be established. </w:t>
      </w:r>
      <w:r w:rsidR="00B47549" w:rsidRPr="00935820">
        <w:t>The statutory provisions for establishing Māori wards</w:t>
      </w:r>
      <w:r w:rsidR="005639CF">
        <w:t>/</w:t>
      </w:r>
      <w:r w:rsidR="00B47549" w:rsidRPr="00935820">
        <w:t>constituencies are set out in sections 19Z to 1</w:t>
      </w:r>
      <w:r w:rsidR="00B47549">
        <w:t xml:space="preserve">9ZH of the </w:t>
      </w:r>
      <w:r w:rsidR="00B47549" w:rsidRPr="000F565E">
        <w:rPr>
          <w:i/>
        </w:rPr>
        <w:t>Local Electoral Act 2001</w:t>
      </w:r>
      <w:r w:rsidR="00B47549">
        <w:t>.</w:t>
      </w:r>
    </w:p>
    <w:p w:rsidR="00B47549" w:rsidRDefault="00B47549" w:rsidP="00E461F3">
      <w:pPr>
        <w:pStyle w:val="Numberedpara3level1"/>
        <w:keepNext/>
      </w:pPr>
      <w:r>
        <w:t xml:space="preserve">Establishing </w:t>
      </w:r>
      <w:r w:rsidR="00214B07">
        <w:t>Māori wards/</w:t>
      </w:r>
      <w:r w:rsidRPr="00935820">
        <w:t>constituencies</w:t>
      </w:r>
      <w:r w:rsidR="001B4469" w:rsidRPr="00935820">
        <w:t xml:space="preserve"> can be achieved by </w:t>
      </w:r>
      <w:r>
        <w:t>a:</w:t>
      </w:r>
    </w:p>
    <w:p w:rsidR="00B47549" w:rsidRDefault="001B4469" w:rsidP="00B47549">
      <w:pPr>
        <w:pStyle w:val="Bullet"/>
      </w:pPr>
      <w:r w:rsidRPr="00935820">
        <w:t xml:space="preserve">local authority resolution or </w:t>
      </w:r>
    </w:p>
    <w:p w:rsidR="00B47549" w:rsidRDefault="00B47549" w:rsidP="00E461F3">
      <w:pPr>
        <w:pStyle w:val="Bullet"/>
        <w:keepNext/>
      </w:pPr>
      <w:r>
        <w:t xml:space="preserve">favourable </w:t>
      </w:r>
      <w:r w:rsidR="001B4469" w:rsidRPr="00935820">
        <w:t>outcome of a poll of electors</w:t>
      </w:r>
      <w:r w:rsidR="00306B78">
        <w:t>. T</w:t>
      </w:r>
      <w:r>
        <w:t>his poll may be:</w:t>
      </w:r>
    </w:p>
    <w:p w:rsidR="00B47549" w:rsidRDefault="001B4469" w:rsidP="00B47549">
      <w:pPr>
        <w:pStyle w:val="Bulletlevel2"/>
      </w:pPr>
      <w:r w:rsidRPr="00935820">
        <w:t xml:space="preserve">demanded by electors or </w:t>
      </w:r>
    </w:p>
    <w:p w:rsidR="001B4469" w:rsidRPr="00935820" w:rsidRDefault="001B4469" w:rsidP="00B47549">
      <w:pPr>
        <w:pStyle w:val="Bulletlevel2"/>
      </w:pPr>
      <w:r w:rsidRPr="00935820">
        <w:t>the result of a local authority resolution.</w:t>
      </w:r>
      <w:r w:rsidR="00824ECF">
        <w:t xml:space="preserve"> </w:t>
      </w:r>
    </w:p>
    <w:p w:rsidR="001B4469" w:rsidRPr="00935820" w:rsidRDefault="001B4469" w:rsidP="00750472">
      <w:pPr>
        <w:pStyle w:val="Numberedpara3level1"/>
      </w:pPr>
      <w:r w:rsidRPr="00750472">
        <w:t xml:space="preserve">A local authority resolution </w:t>
      </w:r>
      <w:r w:rsidR="00CD501B">
        <w:t xml:space="preserve">(to establish a Māori ward/constituency, or to hold a poll) </w:t>
      </w:r>
      <w:r w:rsidRPr="00750472">
        <w:t xml:space="preserve">or a </w:t>
      </w:r>
      <w:r w:rsidR="00B47549" w:rsidRPr="00750472">
        <w:t>valid poll demand (</w:t>
      </w:r>
      <w:r w:rsidRPr="00750472">
        <w:t>by 5% of e</w:t>
      </w:r>
      <w:r w:rsidR="00B47549" w:rsidRPr="00750472">
        <w:t>lectors) may be made at any time, but to apply for the next election</w:t>
      </w:r>
      <w:r w:rsidRPr="00750472">
        <w:t xml:space="preserve"> </w:t>
      </w:r>
      <w:r w:rsidR="00B47549" w:rsidRPr="00750472">
        <w:t>they must be made within the</w:t>
      </w:r>
      <w:r w:rsidRPr="00750472">
        <w:t xml:space="preserve"> timeframe</w:t>
      </w:r>
      <w:r w:rsidR="00B47549" w:rsidRPr="00750472">
        <w:t xml:space="preserve"> described in the </w:t>
      </w:r>
      <w:r w:rsidR="00B47549" w:rsidRPr="00750472">
        <w:rPr>
          <w:i/>
        </w:rPr>
        <w:t>Local Electoral Act 2001</w:t>
      </w:r>
      <w:r w:rsidR="00824ECF" w:rsidRPr="00750472">
        <w:rPr>
          <w:i/>
        </w:rPr>
        <w:t xml:space="preserve"> </w:t>
      </w:r>
      <w:r w:rsidR="00750472" w:rsidRPr="00750472">
        <w:t>(</w:t>
      </w:r>
      <w:r w:rsidR="00F71BA7">
        <w:t>resolution – s</w:t>
      </w:r>
      <w:r w:rsidR="00750472" w:rsidRPr="00750472">
        <w:t xml:space="preserve">27(1), </w:t>
      </w:r>
      <w:r w:rsidR="00F71BA7">
        <w:t xml:space="preserve">poll demand – </w:t>
      </w:r>
      <w:r w:rsidR="00750472" w:rsidRPr="00750472">
        <w:t>s30(3A))</w:t>
      </w:r>
      <w:r w:rsidR="00750472">
        <w:t>. These</w:t>
      </w:r>
      <w:r w:rsidRPr="00750472">
        <w:t xml:space="preserve"> timeframe</w:t>
      </w:r>
      <w:r w:rsidR="00750472">
        <w:t>s</w:t>
      </w:r>
      <w:r w:rsidRPr="00750472">
        <w:t xml:space="preserve"> </w:t>
      </w:r>
      <w:r w:rsidR="00F71BA7">
        <w:t>ensure</w:t>
      </w:r>
      <w:r w:rsidR="00750472">
        <w:t xml:space="preserve"> this process follows the</w:t>
      </w:r>
      <w:r w:rsidR="00B47549" w:rsidRPr="00750472">
        <w:t xml:space="preserve"> choice of electoral system, as </w:t>
      </w:r>
      <w:r w:rsidRPr="00750472">
        <w:t>the choice of electoral system may influence a decision</w:t>
      </w:r>
      <w:r w:rsidRPr="00935820">
        <w:t xml:space="preserve"> on the </w:t>
      </w:r>
      <w:r w:rsidR="00214B07">
        <w:t>establishment of Māori wards/</w:t>
      </w:r>
      <w:r w:rsidRPr="00935820">
        <w:t>constituencies</w:t>
      </w:r>
      <w:r w:rsidR="00CD501B">
        <w:t>, but precedes a representation review</w:t>
      </w:r>
      <w:r w:rsidRPr="00935820">
        <w:t>.</w:t>
      </w:r>
    </w:p>
    <w:p w:rsidR="001B4469" w:rsidRPr="00935820" w:rsidRDefault="001B4469" w:rsidP="00B02A10">
      <w:pPr>
        <w:pStyle w:val="Numberedpara3level1"/>
      </w:pPr>
      <w:r w:rsidRPr="00935820">
        <w:t xml:space="preserve">If the local authority </w:t>
      </w:r>
      <w:r w:rsidR="00524C6D">
        <w:t>resolves</w:t>
      </w:r>
      <w:r w:rsidR="00214B07">
        <w:t xml:space="preserve"> to establish Māori wards/</w:t>
      </w:r>
      <w:r w:rsidRPr="00935820">
        <w:t xml:space="preserve">constituencies it must give public notice of this resolution. The public notice must include a statement that a poll </w:t>
      </w:r>
      <w:r w:rsidR="00804115">
        <w:t>is</w:t>
      </w:r>
      <w:r w:rsidRPr="00935820">
        <w:t xml:space="preserve"> required to countermand </w:t>
      </w:r>
      <w:r w:rsidR="00803CBB">
        <w:t>the local authority resolution.</w:t>
      </w:r>
    </w:p>
    <w:p w:rsidR="001B4469" w:rsidRPr="00935820" w:rsidRDefault="001B4469" w:rsidP="00B02A10">
      <w:pPr>
        <w:pStyle w:val="Numberedpara3level1"/>
      </w:pPr>
      <w:r w:rsidRPr="00935820">
        <w:t>If a local authority</w:t>
      </w:r>
      <w:r w:rsidR="00CD501B">
        <w:t>’s district/region</w:t>
      </w:r>
      <w:r w:rsidRPr="00935820">
        <w:t xml:space="preserve"> is required to</w:t>
      </w:r>
      <w:r w:rsidR="00214B07">
        <w:t xml:space="preserve"> be divided into Māori wards/</w:t>
      </w:r>
      <w:r w:rsidRPr="00935820">
        <w:t>constituencies at the next election</w:t>
      </w:r>
      <w:r w:rsidR="00524C6D">
        <w:t>,</w:t>
      </w:r>
      <w:r w:rsidRPr="00935820">
        <w:t xml:space="preserve"> that local authority must undertake a representation review (whether or not it conducted a review </w:t>
      </w:r>
      <w:r w:rsidR="007E1D24">
        <w:t>before the previous election</w:t>
      </w:r>
      <w:r w:rsidRPr="00935820">
        <w:t xml:space="preserve">). A local authority </w:t>
      </w:r>
      <w:r w:rsidR="00FB7456">
        <w:t>must</w:t>
      </w:r>
      <w:r w:rsidRPr="00935820">
        <w:t xml:space="preserve"> resolve its initial representation proposals after 2</w:t>
      </w:r>
      <w:r w:rsidR="007D68F5">
        <w:t>1</w:t>
      </w:r>
      <w:r w:rsidRPr="00935820">
        <w:t xml:space="preserve"> February in the year before the next election</w:t>
      </w:r>
      <w:r w:rsidR="000F4998">
        <w:t xml:space="preserve">.  This is </w:t>
      </w:r>
      <w:r w:rsidR="00CD501B">
        <w:t xml:space="preserve">to </w:t>
      </w:r>
      <w:r w:rsidR="000F4998">
        <w:t xml:space="preserve">ensure that </w:t>
      </w:r>
      <w:r w:rsidR="001965B6">
        <w:t>the resolution is made</w:t>
      </w:r>
      <w:r w:rsidR="00FB7456">
        <w:t xml:space="preserve"> after</w:t>
      </w:r>
      <w:r w:rsidRPr="00935820">
        <w:t xml:space="preserve"> the time for lodging demands for a poll on Māori representation </w:t>
      </w:r>
      <w:r w:rsidR="00CD501B">
        <w:t>prior to the next election</w:t>
      </w:r>
      <w:r w:rsidRPr="00935820">
        <w:t>.</w:t>
      </w:r>
    </w:p>
    <w:p w:rsidR="001B4469" w:rsidRPr="00935820" w:rsidRDefault="001B4469" w:rsidP="00B02A10">
      <w:pPr>
        <w:pStyle w:val="Numberedpara3level1"/>
      </w:pPr>
      <w:r w:rsidRPr="00935820">
        <w:t>The local authority needs to be fully aware of the relevant provisions and possible implications</w:t>
      </w:r>
      <w:r w:rsidR="00214B07">
        <w:t xml:space="preserve"> of establishing Māori wards/</w:t>
      </w:r>
      <w:r w:rsidRPr="00935820">
        <w:t xml:space="preserve">constituencies for any representation review. </w:t>
      </w:r>
    </w:p>
    <w:p w:rsidR="00FB7456" w:rsidRDefault="001B4469" w:rsidP="00FA5E2C">
      <w:pPr>
        <w:pStyle w:val="Numberedpara3level1"/>
      </w:pPr>
      <w:r w:rsidRPr="00935820">
        <w:t>The Commission’s role in respect of determination of appeals and objections on representation arrangements</w:t>
      </w:r>
      <w:r w:rsidR="00FB7456">
        <w:t>:</w:t>
      </w:r>
    </w:p>
    <w:p w:rsidR="00FB7456" w:rsidRDefault="001B4469" w:rsidP="00FA5E2C">
      <w:pPr>
        <w:pStyle w:val="Bullet"/>
      </w:pPr>
      <w:r w:rsidRPr="00935820">
        <w:t>does not extend t</w:t>
      </w:r>
      <w:r w:rsidR="00214B07">
        <w:t>o whether or not Māori wards/</w:t>
      </w:r>
      <w:r w:rsidRPr="00935820">
        <w:t>const</w:t>
      </w:r>
      <w:r w:rsidR="00FB7456">
        <w:t xml:space="preserve">ituencies </w:t>
      </w:r>
      <w:r w:rsidR="00E77719">
        <w:t>need to</w:t>
      </w:r>
      <w:r w:rsidR="00FB7456">
        <w:t xml:space="preserve"> be established</w:t>
      </w:r>
    </w:p>
    <w:p w:rsidR="001B4469" w:rsidRPr="00935820" w:rsidRDefault="001B4469" w:rsidP="00FA5E2C">
      <w:pPr>
        <w:pStyle w:val="Bullet"/>
      </w:pPr>
      <w:r w:rsidRPr="00935820">
        <w:lastRenderedPageBreak/>
        <w:t xml:space="preserve">is limited to consideration of the detailed arrangements for such wards/constituencies </w:t>
      </w:r>
      <w:r w:rsidR="00FB7456">
        <w:t>such as</w:t>
      </w:r>
      <w:r w:rsidRPr="00935820">
        <w:t xml:space="preserve"> the number of wa</w:t>
      </w:r>
      <w:r w:rsidR="00FB7456">
        <w:t>rds/</w:t>
      </w:r>
      <w:r w:rsidRPr="00935820">
        <w:t>constituencies, their boundaries</w:t>
      </w:r>
      <w:r w:rsidR="00FB7456">
        <w:t>,</w:t>
      </w:r>
      <w:r w:rsidRPr="00935820">
        <w:t xml:space="preserve"> and number of members.</w:t>
      </w:r>
    </w:p>
    <w:p w:rsidR="001B4469" w:rsidRPr="00935820" w:rsidRDefault="001B4469" w:rsidP="00803CBB">
      <w:pPr>
        <w:pStyle w:val="Heading2"/>
      </w:pPr>
      <w:bookmarkStart w:id="33" w:name="_Toc484606089"/>
      <w:r w:rsidRPr="00935820">
        <w:t>Key statutory provisions</w:t>
      </w:r>
      <w:r w:rsidR="00FB7456">
        <w:t xml:space="preserve"> for establishing Māori</w:t>
      </w:r>
      <w:r w:rsidR="00FB284F">
        <w:t xml:space="preserve"> wards</w:t>
      </w:r>
      <w:r w:rsidR="00FB7456">
        <w:t>/</w:t>
      </w:r>
      <w:r w:rsidR="00FB284F">
        <w:t xml:space="preserve"> </w:t>
      </w:r>
      <w:r w:rsidR="00FB7456">
        <w:t>constituencies</w:t>
      </w:r>
      <w:bookmarkEnd w:id="33"/>
    </w:p>
    <w:p w:rsidR="001B4469" w:rsidRPr="00935820" w:rsidRDefault="001B4469" w:rsidP="00E461F3">
      <w:pPr>
        <w:pStyle w:val="Numberedpara3level1"/>
        <w:keepNext/>
      </w:pPr>
      <w:r w:rsidRPr="00935820">
        <w:t xml:space="preserve">The relevant provisions of the </w:t>
      </w:r>
      <w:r w:rsidRPr="000F565E">
        <w:rPr>
          <w:i/>
        </w:rPr>
        <w:t>Local Electoral Act</w:t>
      </w:r>
      <w:r w:rsidR="000F565E" w:rsidRPr="000F565E">
        <w:rPr>
          <w:i/>
        </w:rPr>
        <w:t xml:space="preserve"> 2001</w:t>
      </w:r>
      <w:r w:rsidRPr="00935820">
        <w:t xml:space="preserve"> relating to the </w:t>
      </w:r>
      <w:r w:rsidR="00214B07">
        <w:t>establishment of Māori wards/</w:t>
      </w:r>
      <w:r w:rsidRPr="00935820">
        <w:t>constituencies are:</w:t>
      </w:r>
    </w:p>
    <w:p w:rsidR="001B4469" w:rsidRPr="00935820" w:rsidRDefault="001B4469" w:rsidP="00803CBB">
      <w:pPr>
        <w:pStyle w:val="Bullet"/>
      </w:pPr>
      <w:r w:rsidRPr="00935820">
        <w:t>a local authority may reso</w:t>
      </w:r>
      <w:r w:rsidR="00214B07">
        <w:t>lve to establish Māori wards/</w:t>
      </w:r>
      <w:r w:rsidRPr="00935820">
        <w:t xml:space="preserve">constituencies and, if made </w:t>
      </w:r>
      <w:r w:rsidR="007E1D24">
        <w:t>by</w:t>
      </w:r>
      <w:r w:rsidRPr="00935820">
        <w:t xml:space="preserve"> 23 November two years before the next election, the resolution takes effect</w:t>
      </w:r>
      <w:r w:rsidR="004139C3">
        <w:t xml:space="preserve"> for the next election (s</w:t>
      </w:r>
      <w:r w:rsidRPr="00935820">
        <w:t>19Z)</w:t>
      </w:r>
    </w:p>
    <w:p w:rsidR="001B4469" w:rsidRPr="00935820" w:rsidRDefault="001B4469" w:rsidP="00803CBB">
      <w:pPr>
        <w:pStyle w:val="Bullet"/>
      </w:pPr>
      <w:r w:rsidRPr="00935820">
        <w:t>if a local authority makes such a resolut</w:t>
      </w:r>
      <w:r w:rsidR="00214B07">
        <w:t>ion to establish Māori wards/</w:t>
      </w:r>
      <w:r w:rsidRPr="00935820">
        <w:t xml:space="preserve">constituencies by 23 November it must give public notice of this fact by 30 November two years before </w:t>
      </w:r>
      <w:r w:rsidR="007E1D24">
        <w:t xml:space="preserve">the next election </w:t>
      </w:r>
      <w:r w:rsidR="00F71BA7">
        <w:t>year</w:t>
      </w:r>
      <w:r w:rsidR="007E1D24">
        <w:t>,</w:t>
      </w:r>
      <w:r w:rsidRPr="00935820">
        <w:t xml:space="preserve"> including a statement that a poll is required to coun</w:t>
      </w:r>
      <w:r w:rsidR="004139C3">
        <w:t>termand that resolution (s</w:t>
      </w:r>
      <w:r w:rsidRPr="00935820">
        <w:t>19ZA)</w:t>
      </w:r>
    </w:p>
    <w:p w:rsidR="001B4469" w:rsidRPr="00935820" w:rsidRDefault="001B4469" w:rsidP="00803CBB">
      <w:pPr>
        <w:pStyle w:val="Bullet"/>
      </w:pPr>
      <w:r w:rsidRPr="00935820">
        <w:t>5% of electors may demand a poll at a</w:t>
      </w:r>
      <w:r w:rsidR="000D729B">
        <w:t>ny time on whether a district/</w:t>
      </w:r>
      <w:r w:rsidRPr="00935820">
        <w:t xml:space="preserve">region </w:t>
      </w:r>
      <w:r w:rsidR="00E77719">
        <w:t>needs to</w:t>
      </w:r>
      <w:r w:rsidRPr="00935820">
        <w:t xml:space="preserve"> be divided into one or m</w:t>
      </w:r>
      <w:r w:rsidR="000D729B">
        <w:t>ore Māori wards/</w:t>
      </w:r>
      <w:r w:rsidR="004139C3">
        <w:t>constituencies (</w:t>
      </w:r>
      <w:r w:rsidRPr="00935820">
        <w:t>19ZB)</w:t>
      </w:r>
    </w:p>
    <w:p w:rsidR="001B4469" w:rsidRPr="00935820" w:rsidRDefault="001B4469" w:rsidP="00803CBB">
      <w:pPr>
        <w:pStyle w:val="Bullet"/>
      </w:pPr>
      <w:r w:rsidRPr="00935820">
        <w:t xml:space="preserve">a local authority may resolve at any time to conduct a </w:t>
      </w:r>
      <w:r w:rsidR="000D729B">
        <w:t>poll on whether the district/</w:t>
      </w:r>
      <w:r w:rsidRPr="00935820">
        <w:t xml:space="preserve">region </w:t>
      </w:r>
      <w:r w:rsidR="00E77719">
        <w:t>needs to</w:t>
      </w:r>
      <w:r w:rsidR="000D729B">
        <w:t xml:space="preserve"> be divided into Māori wards/</w:t>
      </w:r>
      <w:r w:rsidR="004139C3">
        <w:t>constituencies (</w:t>
      </w:r>
      <w:r w:rsidRPr="00935820">
        <w:t>19ZD)</w:t>
      </w:r>
    </w:p>
    <w:p w:rsidR="001B4469" w:rsidRPr="00935820" w:rsidRDefault="001B4469" w:rsidP="00803CBB">
      <w:pPr>
        <w:pStyle w:val="Bullet"/>
      </w:pPr>
      <w:r w:rsidRPr="00935820">
        <w:t xml:space="preserve">if, </w:t>
      </w:r>
      <w:r w:rsidR="007E1D24">
        <w:rPr>
          <w:u w:val="single"/>
        </w:rPr>
        <w:t xml:space="preserve">before </w:t>
      </w:r>
      <w:r w:rsidRPr="007E1D24">
        <w:rPr>
          <w:u w:val="single"/>
        </w:rPr>
        <w:t>2</w:t>
      </w:r>
      <w:r w:rsidR="003F2584">
        <w:rPr>
          <w:u w:val="single"/>
        </w:rPr>
        <w:t>1</w:t>
      </w:r>
      <w:r w:rsidRPr="007E1D24">
        <w:rPr>
          <w:u w:val="single"/>
        </w:rPr>
        <w:t xml:space="preserve"> </w:t>
      </w:r>
      <w:r w:rsidR="007E1D24" w:rsidRPr="007E1D24">
        <w:rPr>
          <w:u w:val="single"/>
        </w:rPr>
        <w:t>February</w:t>
      </w:r>
      <w:r w:rsidR="007E1D24">
        <w:t xml:space="preserve"> in the year before </w:t>
      </w:r>
      <w:r w:rsidRPr="00935820">
        <w:t>election</w:t>
      </w:r>
      <w:r w:rsidR="007E1D24">
        <w:t xml:space="preserve"> year</w:t>
      </w:r>
      <w:r w:rsidRPr="00935820">
        <w:t xml:space="preserve">, either a valid demand for a </w:t>
      </w:r>
      <w:r w:rsidR="004139C3">
        <w:t>poll is received (s</w:t>
      </w:r>
      <w:r w:rsidRPr="00935820">
        <w:t>19ZB) or the local authority resolves to hold a poll (</w:t>
      </w:r>
      <w:r w:rsidR="004139C3">
        <w:t>s</w:t>
      </w:r>
      <w:r w:rsidRPr="00935820">
        <w:t>19ZD) this is notified to the electoral officer and the poll must be held not later than 8</w:t>
      </w:r>
      <w:r w:rsidR="003F2584">
        <w:t>9</w:t>
      </w:r>
      <w:r w:rsidRPr="00935820">
        <w:t xml:space="preserve"> days after the notification</w:t>
      </w:r>
      <w:r w:rsidR="00FB284F">
        <w:t>,</w:t>
      </w:r>
      <w:r w:rsidRPr="00935820">
        <w:t xml:space="preserve"> </w:t>
      </w:r>
      <w:r w:rsidR="00FB284F">
        <w:t xml:space="preserve">that is, </w:t>
      </w:r>
      <w:r w:rsidRPr="00935820">
        <w:t xml:space="preserve">not later than 21 May in that year, and the result of the poll takes effect for the next two elections </w:t>
      </w:r>
      <w:r w:rsidR="004139C3">
        <w:t>(s</w:t>
      </w:r>
      <w:r w:rsidRPr="00935820">
        <w:t>19ZF)</w:t>
      </w:r>
    </w:p>
    <w:p w:rsidR="001B4469" w:rsidRPr="00935820" w:rsidRDefault="001B4469" w:rsidP="00803CBB">
      <w:pPr>
        <w:pStyle w:val="Bullet"/>
      </w:pPr>
      <w:r w:rsidRPr="00935820">
        <w:t>if a valid demand for a poll is received after 2</w:t>
      </w:r>
      <w:r w:rsidR="00EC6BC3">
        <w:t>1</w:t>
      </w:r>
      <w:r w:rsidRPr="00935820">
        <w:t xml:space="preserve"> February in the year before the next election, the poll must be held after 21 May in that year and takes effect for the next but one election and the subsequent election (</w:t>
      </w:r>
      <w:r w:rsidR="004139C3">
        <w:t>s</w:t>
      </w:r>
      <w:r w:rsidRPr="00935820">
        <w:t>19ZC)</w:t>
      </w:r>
    </w:p>
    <w:p w:rsidR="001B4469" w:rsidRPr="00935820" w:rsidRDefault="001B4469" w:rsidP="00EE01B8">
      <w:pPr>
        <w:pStyle w:val="Bullet"/>
      </w:pPr>
      <w:r w:rsidRPr="00935820">
        <w:t>sections 19Z to 19ZD do not apply if the result of a poll took effect at the previous election or takes effect at the next election (</w:t>
      </w:r>
      <w:r w:rsidR="004139C3">
        <w:t>s</w:t>
      </w:r>
      <w:r w:rsidRPr="00935820">
        <w:t>19ZE).</w:t>
      </w:r>
    </w:p>
    <w:p w:rsidR="001B4469" w:rsidRDefault="001B4469" w:rsidP="00B02A10">
      <w:pPr>
        <w:pStyle w:val="Numberedpara3level1"/>
      </w:pPr>
      <w:r w:rsidRPr="00935820">
        <w:t>If, as a result of a res</w:t>
      </w:r>
      <w:r w:rsidR="00214B07">
        <w:t>olution or poll, Māori wards/</w:t>
      </w:r>
      <w:r w:rsidRPr="00935820">
        <w:t>constituencies are to apply for a</w:t>
      </w:r>
      <w:r w:rsidR="00F71BA7">
        <w:t>n</w:t>
      </w:r>
      <w:r w:rsidRPr="00935820">
        <w:t xml:space="preserve"> election</w:t>
      </w:r>
      <w:r w:rsidR="00164D3B">
        <w:t xml:space="preserve"> </w:t>
      </w:r>
      <w:r w:rsidR="001965B6">
        <w:t xml:space="preserve">then </w:t>
      </w:r>
      <w:r w:rsidR="00164D3B" w:rsidRPr="00935820">
        <w:t xml:space="preserve">a </w:t>
      </w:r>
      <w:r w:rsidR="00164D3B">
        <w:t xml:space="preserve">representation review must be carried out (cls1 and 3, </w:t>
      </w:r>
      <w:r w:rsidRPr="00935820">
        <w:t xml:space="preserve">Schedule 1A of the </w:t>
      </w:r>
      <w:r w:rsidRPr="008C6002">
        <w:rPr>
          <w:i/>
        </w:rPr>
        <w:t xml:space="preserve">Local Electoral Act </w:t>
      </w:r>
      <w:r w:rsidR="000F565E">
        <w:rPr>
          <w:i/>
        </w:rPr>
        <w:t>20</w:t>
      </w:r>
      <w:r w:rsidR="00A44FD3">
        <w:rPr>
          <w:i/>
        </w:rPr>
        <w:t>01</w:t>
      </w:r>
      <w:r w:rsidR="00164D3B">
        <w:rPr>
          <w:i/>
        </w:rPr>
        <w:t>)</w:t>
      </w:r>
      <w:r w:rsidRPr="00935820">
        <w:t xml:space="preserve">. In such cases the requirements of Part 1A of the </w:t>
      </w:r>
      <w:r w:rsidRPr="008C6002">
        <w:rPr>
          <w:i/>
        </w:rPr>
        <w:t xml:space="preserve">Local Electoral Act </w:t>
      </w:r>
      <w:r w:rsidR="008C6002" w:rsidRPr="008C6002">
        <w:rPr>
          <w:i/>
        </w:rPr>
        <w:t>200</w:t>
      </w:r>
      <w:r w:rsidR="00A44FD3">
        <w:rPr>
          <w:i/>
        </w:rPr>
        <w:t>1</w:t>
      </w:r>
      <w:r w:rsidR="008C6002">
        <w:t xml:space="preserve"> </w:t>
      </w:r>
      <w:r w:rsidRPr="00935820">
        <w:t>are subject to</w:t>
      </w:r>
      <w:r w:rsidR="00803CBB">
        <w:t xml:space="preserve"> the provisions of Schedule 1A.</w:t>
      </w:r>
    </w:p>
    <w:p w:rsidR="001B4469" w:rsidRPr="00935820" w:rsidRDefault="001B4469" w:rsidP="00E461F3">
      <w:pPr>
        <w:pStyle w:val="Numberedpara3level1"/>
        <w:keepNext/>
      </w:pPr>
      <w:r w:rsidRPr="00935820">
        <w:lastRenderedPageBreak/>
        <w:t xml:space="preserve">Clauses 1 and 3 of </w:t>
      </w:r>
      <w:r w:rsidRPr="004139C3">
        <w:rPr>
          <w:i/>
        </w:rPr>
        <w:t>Schedule 1A</w:t>
      </w:r>
      <w:r w:rsidRPr="00935820">
        <w:t xml:space="preserve"> provide that the local authority is required to determine:</w:t>
      </w:r>
    </w:p>
    <w:p w:rsidR="001B4469" w:rsidRPr="00935820" w:rsidRDefault="001B4469" w:rsidP="00FB284F">
      <w:pPr>
        <w:pStyle w:val="Bullet"/>
        <w:keepNext/>
      </w:pPr>
      <w:r w:rsidRPr="00935820">
        <w:t>the proposed total number of members of the local authority</w:t>
      </w:r>
    </w:p>
    <w:p w:rsidR="001B4469" w:rsidRPr="00935820" w:rsidRDefault="001B4469" w:rsidP="00E461F3">
      <w:pPr>
        <w:pStyle w:val="Bullet"/>
        <w:keepNext/>
      </w:pPr>
      <w:r w:rsidRPr="00935820">
        <w:t>whether (for territorial authorities only):</w:t>
      </w:r>
    </w:p>
    <w:p w:rsidR="001B4469" w:rsidRPr="00935820" w:rsidRDefault="001B4469" w:rsidP="00FB284F">
      <w:pPr>
        <w:pStyle w:val="Bulletlevel2"/>
        <w:keepNext/>
      </w:pPr>
      <w:r w:rsidRPr="00935820">
        <w:t>all members are to be elected from either Māori or general wards, or</w:t>
      </w:r>
    </w:p>
    <w:p w:rsidR="001B4469" w:rsidRPr="00935820" w:rsidRDefault="001B4469" w:rsidP="00FB284F">
      <w:pPr>
        <w:pStyle w:val="Bulletlevel2"/>
        <w:keepNext/>
      </w:pPr>
      <w:r w:rsidRPr="00935820">
        <w:t xml:space="preserve">some members are to be elected from either Māori or general wards, and some are to be elected at large </w:t>
      </w:r>
    </w:p>
    <w:p w:rsidR="001B4469" w:rsidRPr="00935820" w:rsidRDefault="001B4469" w:rsidP="00FB284F">
      <w:pPr>
        <w:pStyle w:val="Bullet"/>
        <w:keepNext/>
      </w:pPr>
      <w:r w:rsidRPr="00935820">
        <w:t>the proposed number of members to be elected from the Māori wards/constituencies and the number from the general wards/ constituencies</w:t>
      </w:r>
    </w:p>
    <w:p w:rsidR="001B4469" w:rsidRPr="00935820" w:rsidRDefault="001B4469" w:rsidP="00FB284F">
      <w:pPr>
        <w:pStyle w:val="Bullet"/>
        <w:keepNext/>
      </w:pPr>
      <w:r w:rsidRPr="00935820">
        <w:t>the proposed name and boundaries of each ward/constituency</w:t>
      </w:r>
    </w:p>
    <w:p w:rsidR="001B4469" w:rsidRPr="00935820" w:rsidRDefault="001B4469" w:rsidP="00803CBB">
      <w:pPr>
        <w:pStyle w:val="Bullet"/>
      </w:pPr>
      <w:r w:rsidRPr="00935820">
        <w:t>the proposed number of members to be elected from each Māori and general ward/constituency.</w:t>
      </w:r>
    </w:p>
    <w:p w:rsidR="001B4469" w:rsidRPr="00935820" w:rsidRDefault="008134BA" w:rsidP="008134BA">
      <w:pPr>
        <w:pStyle w:val="Heading2"/>
      </w:pPr>
      <w:bookmarkStart w:id="34" w:name="_Toc484606090"/>
      <w:r>
        <w:t>Processes</w:t>
      </w:r>
      <w:bookmarkEnd w:id="34"/>
    </w:p>
    <w:p w:rsidR="001B4469" w:rsidRPr="00935820" w:rsidRDefault="001B4469" w:rsidP="00B02A10">
      <w:pPr>
        <w:pStyle w:val="Numberedpara3level1"/>
      </w:pPr>
      <w:r w:rsidRPr="00935820">
        <w:t>The processes involved with these steps and the factors and considerations to be taken into acc</w:t>
      </w:r>
      <w:r w:rsidR="00803CBB">
        <w:t xml:space="preserve">ount are </w:t>
      </w:r>
      <w:r w:rsidR="00FB284F">
        <w:t xml:space="preserve">described </w:t>
      </w:r>
      <w:r w:rsidR="00803CBB">
        <w:t>below.</w:t>
      </w:r>
    </w:p>
    <w:p w:rsidR="001B4469" w:rsidRPr="00935820" w:rsidRDefault="001B4469" w:rsidP="00803CBB">
      <w:pPr>
        <w:pStyle w:val="Heading3"/>
      </w:pPr>
      <w:r w:rsidRPr="00935820">
        <w:t>Calculating the number of members</w:t>
      </w:r>
    </w:p>
    <w:p w:rsidR="00FB284F" w:rsidRPr="00935820" w:rsidRDefault="00FB284F" w:rsidP="00FB284F">
      <w:pPr>
        <w:pStyle w:val="Numberedpara3level1"/>
      </w:pPr>
      <w:r>
        <w:t xml:space="preserve">The </w:t>
      </w:r>
      <w:r w:rsidR="00E23E18">
        <w:t>general and</w:t>
      </w:r>
      <w:r>
        <w:t xml:space="preserve"> </w:t>
      </w:r>
      <w:r w:rsidRPr="00935820">
        <w:t>Māori electoral population</w:t>
      </w:r>
      <w:r w:rsidR="00E23E18">
        <w:t xml:space="preserve"> </w:t>
      </w:r>
      <w:r w:rsidR="00CD501B">
        <w:t xml:space="preserve">requirements </w:t>
      </w:r>
      <w:r w:rsidR="00E23E18">
        <w:t>described below</w:t>
      </w:r>
      <w:r>
        <w:t xml:space="preserve"> </w:t>
      </w:r>
      <w:r w:rsidRPr="00935820">
        <w:t xml:space="preserve">may </w:t>
      </w:r>
      <w:r>
        <w:t>limit</w:t>
      </w:r>
      <w:r w:rsidRPr="00935820">
        <w:t xml:space="preserve"> options available to a local authority in terms of the number of elected me</w:t>
      </w:r>
      <w:r w:rsidR="00214B07">
        <w:t>mbers from Māori wards/</w:t>
      </w:r>
      <w:r w:rsidRPr="00935820">
        <w:t>constituencies</w:t>
      </w:r>
      <w:r>
        <w:t xml:space="preserve">, including that </w:t>
      </w:r>
      <w:r w:rsidRPr="00935820">
        <w:t>no members coul</w:t>
      </w:r>
      <w:r w:rsidR="00214B07">
        <w:t>d be elected from such wards/</w:t>
      </w:r>
      <w:r w:rsidRPr="00935820">
        <w:t>constituenc</w:t>
      </w:r>
      <w:r>
        <w:t>ies.</w:t>
      </w:r>
    </w:p>
    <w:p w:rsidR="00FB284F" w:rsidRPr="00935820" w:rsidRDefault="00FB284F" w:rsidP="00FB284F">
      <w:pPr>
        <w:pStyle w:val="Numberedpara3level1"/>
      </w:pPr>
      <w:r>
        <w:t>Therefore l</w:t>
      </w:r>
      <w:r w:rsidRPr="00935820">
        <w:t xml:space="preserve">ocal authorities </w:t>
      </w:r>
      <w:r>
        <w:t>need to</w:t>
      </w:r>
      <w:r w:rsidRPr="00935820">
        <w:t xml:space="preserve"> </w:t>
      </w:r>
      <w:r>
        <w:t xml:space="preserve">determine their </w:t>
      </w:r>
      <w:r w:rsidRPr="00935820">
        <w:t xml:space="preserve">Māori </w:t>
      </w:r>
      <w:r w:rsidR="00E23E18">
        <w:t xml:space="preserve">and general </w:t>
      </w:r>
      <w:r w:rsidRPr="00935820">
        <w:t>electoral population</w:t>
      </w:r>
      <w:r w:rsidR="00E23E18">
        <w:t>s</w:t>
      </w:r>
      <w:r w:rsidRPr="00935820">
        <w:t xml:space="preserve"> at the </w:t>
      </w:r>
      <w:r>
        <w:t xml:space="preserve">beginning of determining </w:t>
      </w:r>
      <w:r w:rsidR="00E23E18">
        <w:t>the range of options for Māori and general wards/</w:t>
      </w:r>
      <w:r w:rsidRPr="00935820">
        <w:t xml:space="preserve">constituencies </w:t>
      </w:r>
      <w:r>
        <w:t xml:space="preserve">to </w:t>
      </w:r>
      <w:r w:rsidRPr="00935820">
        <w:t>e</w:t>
      </w:r>
      <w:r w:rsidR="00E23E18">
        <w:t xml:space="preserve">nsure that any debate occurs </w:t>
      </w:r>
      <w:r w:rsidRPr="00935820">
        <w:t>in the context of what is possible.</w:t>
      </w:r>
    </w:p>
    <w:p w:rsidR="001B4469" w:rsidRPr="00935820" w:rsidRDefault="001B4469" w:rsidP="00E461F3">
      <w:pPr>
        <w:pStyle w:val="Numberedpara3level1"/>
        <w:keepNext/>
      </w:pPr>
      <w:r w:rsidRPr="00935820">
        <w:t>The process for determining the number of members to be elected from both Māori and general wards/constituencies is set out in clauses 2 and 4 of Schedule 1A and involves:</w:t>
      </w:r>
    </w:p>
    <w:p w:rsidR="001B4469" w:rsidRPr="00935820" w:rsidRDefault="001B4469" w:rsidP="00803CBB">
      <w:pPr>
        <w:pStyle w:val="Bullet"/>
      </w:pPr>
      <w:r w:rsidRPr="00935820">
        <w:t>determining the total number of members of the local authority</w:t>
      </w:r>
    </w:p>
    <w:p w:rsidR="001B4469" w:rsidRPr="00935820" w:rsidRDefault="001B4469" w:rsidP="001B4469">
      <w:pPr>
        <w:pStyle w:val="Bullet"/>
      </w:pPr>
      <w:r w:rsidRPr="00935820">
        <w:t>multiplying the total number of members by the ratio of the Māori electoral population to the total (Māori and general) electoral population.</w:t>
      </w:r>
    </w:p>
    <w:p w:rsidR="001B4469" w:rsidRDefault="001B4469" w:rsidP="00E461F3">
      <w:pPr>
        <w:pStyle w:val="Numberedpara3level1"/>
        <w:keepNext/>
      </w:pPr>
      <w:r w:rsidRPr="00935820">
        <w:lastRenderedPageBreak/>
        <w:t xml:space="preserve">For territorial authorities the following formula is applied: </w:t>
      </w:r>
    </w:p>
    <w:p w:rsidR="001B4469" w:rsidRPr="008134BA" w:rsidRDefault="008134BA" w:rsidP="00E461F3">
      <w:pPr>
        <w:keepNext/>
        <w:rPr>
          <w:i/>
        </w:rPr>
      </w:pPr>
      <m:oMathPara>
        <m:oMath>
          <m:r>
            <m:rPr>
              <m:sty m:val="p"/>
            </m:rPr>
            <w:rPr>
              <w:rStyle w:val="Equation"/>
            </w:rPr>
            <m:t xml:space="preserve">nmm= </m:t>
          </m:r>
          <m:f>
            <m:fPr>
              <m:ctrlPr>
                <w:rPr>
                  <w:rStyle w:val="Equation"/>
                </w:rPr>
              </m:ctrlPr>
            </m:fPr>
            <m:num>
              <m:r>
                <m:rPr>
                  <m:sty m:val="p"/>
                </m:rPr>
                <w:rPr>
                  <w:rStyle w:val="Equation"/>
                </w:rPr>
                <m:t>mepd</m:t>
              </m:r>
            </m:num>
            <m:den>
              <m:r>
                <m:rPr>
                  <m:sty m:val="p"/>
                </m:rPr>
                <w:rPr>
                  <w:rStyle w:val="Equation"/>
                </w:rPr>
                <m:t>mepd+gepd</m:t>
              </m:r>
            </m:den>
          </m:f>
          <m:r>
            <m:rPr>
              <m:sty m:val="p"/>
            </m:rPr>
            <w:rPr>
              <w:rStyle w:val="Equation"/>
            </w:rPr>
            <m:t xml:space="preserve"> x nm</m:t>
          </m:r>
        </m:oMath>
      </m:oMathPara>
    </w:p>
    <w:p w:rsidR="001B4469" w:rsidRPr="00935820" w:rsidRDefault="001B4469" w:rsidP="00E461F3">
      <w:pPr>
        <w:pStyle w:val="Numberedparaindentonly"/>
        <w:keepNext/>
      </w:pPr>
      <w:r w:rsidRPr="00935820">
        <w:t>where:</w:t>
      </w:r>
    </w:p>
    <w:p w:rsidR="001B4469" w:rsidRPr="00935820" w:rsidRDefault="008134BA" w:rsidP="00E461F3">
      <w:pPr>
        <w:pStyle w:val="Bullet"/>
        <w:keepNext/>
      </w:pPr>
      <w:r>
        <w:t>nmm</w:t>
      </w:r>
      <w:r w:rsidR="00E62ABE">
        <w:t xml:space="preserve"> – </w:t>
      </w:r>
      <w:r w:rsidR="001B4469" w:rsidRPr="00935820">
        <w:t>number of Māori ward members</w:t>
      </w:r>
    </w:p>
    <w:p w:rsidR="001B4469" w:rsidRPr="00935820" w:rsidRDefault="008134BA" w:rsidP="00E461F3">
      <w:pPr>
        <w:pStyle w:val="Bullet"/>
        <w:keepNext/>
      </w:pPr>
      <w:r>
        <w:t>mepd</w:t>
      </w:r>
      <w:r w:rsidR="00E62ABE">
        <w:t xml:space="preserve"> – </w:t>
      </w:r>
      <w:r w:rsidR="001B4469" w:rsidRPr="00935820">
        <w:t>Māori electoral population of the district</w:t>
      </w:r>
    </w:p>
    <w:p w:rsidR="001B4469" w:rsidRPr="00935820" w:rsidRDefault="008134BA" w:rsidP="00E461F3">
      <w:pPr>
        <w:pStyle w:val="Bullet"/>
        <w:keepNext/>
      </w:pPr>
      <w:r>
        <w:t>gepd</w:t>
      </w:r>
      <w:r w:rsidR="00E62ABE">
        <w:t xml:space="preserve"> – </w:t>
      </w:r>
      <w:r w:rsidR="001B4469" w:rsidRPr="00935820">
        <w:t>general electoral population of the district</w:t>
      </w:r>
    </w:p>
    <w:p w:rsidR="001B4469" w:rsidRPr="00935820" w:rsidRDefault="008134BA" w:rsidP="00803CBB">
      <w:pPr>
        <w:pStyle w:val="Bullet"/>
      </w:pPr>
      <w:r>
        <w:t>nm</w:t>
      </w:r>
      <w:r w:rsidR="00E62ABE">
        <w:t xml:space="preserve"> – </w:t>
      </w:r>
      <w:r w:rsidR="001B4469" w:rsidRPr="00935820">
        <w:t>proposed number of members of the territorial authority (other than the mayor).</w:t>
      </w:r>
    </w:p>
    <w:p w:rsidR="001B4469" w:rsidRPr="00935820" w:rsidRDefault="001B4469" w:rsidP="00E461F3">
      <w:pPr>
        <w:pStyle w:val="Numberedpara3level1"/>
        <w:keepNext/>
      </w:pPr>
      <w:r w:rsidRPr="00935820">
        <w:t>For regional councils the following formula is applied:</w:t>
      </w:r>
    </w:p>
    <w:p w:rsidR="001B4469" w:rsidRPr="008134BA" w:rsidRDefault="008134BA" w:rsidP="00E461F3">
      <w:pPr>
        <w:keepNext/>
        <w:rPr>
          <w:i/>
        </w:rPr>
      </w:pPr>
      <m:oMathPara>
        <m:oMath>
          <m:r>
            <m:rPr>
              <m:sty m:val="p"/>
            </m:rPr>
            <w:rPr>
              <w:rStyle w:val="Equation"/>
            </w:rPr>
            <m:t xml:space="preserve">nmm= </m:t>
          </m:r>
          <m:f>
            <m:fPr>
              <m:ctrlPr>
                <w:rPr>
                  <w:rStyle w:val="Equation"/>
                </w:rPr>
              </m:ctrlPr>
            </m:fPr>
            <m:num>
              <m:r>
                <m:rPr>
                  <m:sty m:val="p"/>
                </m:rPr>
                <w:rPr>
                  <w:rStyle w:val="Equation"/>
                </w:rPr>
                <m:t>mepr</m:t>
              </m:r>
            </m:num>
            <m:den>
              <m:r>
                <m:rPr>
                  <m:sty m:val="p"/>
                </m:rPr>
                <w:rPr>
                  <w:rStyle w:val="Equation"/>
                </w:rPr>
                <m:t>mepr+gepr</m:t>
              </m:r>
            </m:den>
          </m:f>
          <m:r>
            <m:rPr>
              <m:sty m:val="p"/>
            </m:rPr>
            <w:rPr>
              <w:rStyle w:val="Equation"/>
            </w:rPr>
            <m:t xml:space="preserve"> x nm</m:t>
          </m:r>
        </m:oMath>
      </m:oMathPara>
    </w:p>
    <w:p w:rsidR="001B4469" w:rsidRPr="00935820" w:rsidRDefault="001B4469" w:rsidP="00E461F3">
      <w:pPr>
        <w:pStyle w:val="Numberedparaindentonly"/>
        <w:keepNext/>
      </w:pPr>
      <w:r w:rsidRPr="00935820">
        <w:t>where:</w:t>
      </w:r>
    </w:p>
    <w:p w:rsidR="001B4469" w:rsidRPr="00935820" w:rsidRDefault="008134BA" w:rsidP="00E461F3">
      <w:pPr>
        <w:pStyle w:val="Bullet"/>
        <w:keepNext/>
      </w:pPr>
      <w:r>
        <w:t>nmm</w:t>
      </w:r>
      <w:r w:rsidR="00E62ABE">
        <w:t xml:space="preserve"> – </w:t>
      </w:r>
      <w:r w:rsidR="001B4469" w:rsidRPr="00935820">
        <w:t>number of Māori constituency members</w:t>
      </w:r>
    </w:p>
    <w:p w:rsidR="001B4469" w:rsidRPr="00935820" w:rsidRDefault="008134BA" w:rsidP="00E461F3">
      <w:pPr>
        <w:pStyle w:val="Bullet"/>
        <w:keepNext/>
      </w:pPr>
      <w:r>
        <w:t>mepr</w:t>
      </w:r>
      <w:r w:rsidR="00E62ABE">
        <w:t xml:space="preserve"> – </w:t>
      </w:r>
      <w:r w:rsidR="001B4469" w:rsidRPr="00935820">
        <w:t>Māori electoral population of the region</w:t>
      </w:r>
    </w:p>
    <w:p w:rsidR="001B4469" w:rsidRPr="00935820" w:rsidRDefault="008134BA" w:rsidP="00E461F3">
      <w:pPr>
        <w:pStyle w:val="Bullet"/>
        <w:keepNext/>
      </w:pPr>
      <w:r>
        <w:t>gepr</w:t>
      </w:r>
      <w:r w:rsidR="00E62ABE">
        <w:t xml:space="preserve"> – </w:t>
      </w:r>
      <w:r w:rsidR="001B4469" w:rsidRPr="00935820">
        <w:t>general electoral population of the region</w:t>
      </w:r>
    </w:p>
    <w:p w:rsidR="001B4469" w:rsidRPr="000F5810" w:rsidRDefault="008134BA" w:rsidP="00E461F3">
      <w:pPr>
        <w:pStyle w:val="Bullet"/>
        <w:keepNext/>
      </w:pPr>
      <w:r>
        <w:t>nm</w:t>
      </w:r>
      <w:r w:rsidR="00E62ABE">
        <w:t xml:space="preserve"> – </w:t>
      </w:r>
      <w:r w:rsidR="001B4469" w:rsidRPr="00935820">
        <w:t>proposed number of members of the regional council.</w:t>
      </w:r>
    </w:p>
    <w:p w:rsidR="001B4469" w:rsidRPr="00935820" w:rsidRDefault="001B4469" w:rsidP="000F5810">
      <w:pPr>
        <w:pStyle w:val="Numberedparaindentonly"/>
      </w:pPr>
      <w:r w:rsidRPr="00935820">
        <w:t>In both cases, fractions are rounded up or down to the nearest whole number.</w:t>
      </w:r>
    </w:p>
    <w:p w:rsidR="00FB284F" w:rsidRDefault="00FB284F" w:rsidP="00E461F3">
      <w:pPr>
        <w:pStyle w:val="Numberedpara3level1"/>
        <w:keepNext/>
      </w:pPr>
      <w:r w:rsidRPr="00FB284F">
        <w:t>Section 3 of the</w:t>
      </w:r>
      <w:r>
        <w:rPr>
          <w:i/>
        </w:rPr>
        <w:t xml:space="preserve"> </w:t>
      </w:r>
      <w:r w:rsidR="001B4469" w:rsidRPr="008C6002">
        <w:rPr>
          <w:i/>
        </w:rPr>
        <w:t>Electoral Act 1993</w:t>
      </w:r>
      <w:r>
        <w:t xml:space="preserve"> </w:t>
      </w:r>
      <w:r w:rsidR="00CD501B">
        <w:t>contains</w:t>
      </w:r>
      <w:r>
        <w:t xml:space="preserve"> definitions</w:t>
      </w:r>
      <w:r w:rsidR="00CD501B">
        <w:t xml:space="preserve"> for “general electoral population” and “Māori electoral population”.  Summaries of those definitions are </w:t>
      </w:r>
      <w:r>
        <w:t>:</w:t>
      </w:r>
    </w:p>
    <w:p w:rsidR="00FB284F" w:rsidRDefault="001B4469" w:rsidP="00FB284F">
      <w:pPr>
        <w:pStyle w:val="Bullet"/>
      </w:pPr>
      <w:r w:rsidRPr="00935820">
        <w:t>general electoral population</w:t>
      </w:r>
      <w:r w:rsidR="00FB284F">
        <w:t xml:space="preserve"> –</w:t>
      </w:r>
      <w:r w:rsidR="00824ECF">
        <w:t xml:space="preserve"> </w:t>
      </w:r>
      <w:r w:rsidRPr="00935820">
        <w:t xml:space="preserve">the total ordinarily resident population at the last census less the Māori electoral population. </w:t>
      </w:r>
    </w:p>
    <w:p w:rsidR="001B4469" w:rsidRPr="00935820" w:rsidRDefault="001B4469" w:rsidP="00FB284F">
      <w:pPr>
        <w:pStyle w:val="Bullet"/>
      </w:pPr>
      <w:r w:rsidRPr="00935820">
        <w:t xml:space="preserve">Māori electoral population </w:t>
      </w:r>
      <w:r w:rsidR="00FB284F">
        <w:t>–</w:t>
      </w:r>
      <w:r w:rsidR="00824ECF">
        <w:t xml:space="preserve"> </w:t>
      </w:r>
      <w:r w:rsidR="00FB284F">
        <w:t xml:space="preserve">a </w:t>
      </w:r>
      <w:r w:rsidRPr="00935820">
        <w:t>calculation based on the number of electors on the Māori electoral roll and proportions of those of Māori descent not registered a</w:t>
      </w:r>
      <w:r w:rsidR="008134BA">
        <w:t>nd those under 18 years of age.</w:t>
      </w:r>
    </w:p>
    <w:p w:rsidR="001B4469" w:rsidRDefault="001B4469" w:rsidP="00B02A10">
      <w:pPr>
        <w:pStyle w:val="Numberedpara3level1"/>
      </w:pPr>
      <w:r w:rsidRPr="00935820">
        <w:t>The Māori electoral population</w:t>
      </w:r>
      <w:r w:rsidR="000B3F7F">
        <w:t>,</w:t>
      </w:r>
      <w:r w:rsidRPr="00935820">
        <w:t xml:space="preserve"> and the general electoral population</w:t>
      </w:r>
      <w:r w:rsidR="000B3F7F">
        <w:t>,</w:t>
      </w:r>
      <w:r w:rsidRPr="00935820">
        <w:t xml:space="preserve"> are calculated by Statistics New Zealand and must be provided on request to a local authority by the Government Statistician. These populations </w:t>
      </w:r>
      <w:r w:rsidR="00B4742E">
        <w:t xml:space="preserve">(at the regional and district level) </w:t>
      </w:r>
      <w:r w:rsidRPr="00935820">
        <w:t>can also be found on the Local Government Commission’s website.</w:t>
      </w:r>
    </w:p>
    <w:p w:rsidR="00FA5E2C" w:rsidRDefault="00FA5E2C" w:rsidP="00090E61">
      <w:pPr>
        <w:pStyle w:val="Numberedpara3level1"/>
      </w:pPr>
      <w:r w:rsidRPr="00935820">
        <w:t>For further information about how the Māori electora</w:t>
      </w:r>
      <w:r>
        <w:t xml:space="preserve">l population is calculated search for the following titles on the </w:t>
      </w:r>
      <w:r w:rsidRPr="00090E61">
        <w:rPr>
          <w:i/>
        </w:rPr>
        <w:t>Statistics New Zealand</w:t>
      </w:r>
      <w:r>
        <w:t xml:space="preserve"> website </w:t>
      </w:r>
      <w:hyperlink r:id="rId34" w:history="1">
        <w:r w:rsidRPr="00847714">
          <w:rPr>
            <w:rStyle w:val="Hyperlink"/>
          </w:rPr>
          <w:t>www.stats.govt.nz</w:t>
        </w:r>
      </w:hyperlink>
      <w:r>
        <w:t>:</w:t>
      </w:r>
    </w:p>
    <w:p w:rsidR="00FA5E2C" w:rsidRPr="00935820" w:rsidRDefault="00FA5E2C" w:rsidP="00FA5E2C">
      <w:pPr>
        <w:pStyle w:val="Spacer"/>
      </w:pPr>
    </w:p>
    <w:p w:rsidR="00FA5E2C" w:rsidRPr="00B840E8" w:rsidRDefault="00FA5E2C" w:rsidP="00FA5E2C">
      <w:pPr>
        <w:pStyle w:val="Bullet"/>
      </w:pPr>
      <w:r w:rsidRPr="00B840E8">
        <w:t>Statistics New Zealand, ‘The mathematics of electorate allocation in New Zealand based on the outcome of the 2013 Census and the Māori Electoral Option 2013’ (2013)</w:t>
      </w:r>
    </w:p>
    <w:p w:rsidR="00FA5E2C" w:rsidRPr="00B840E8" w:rsidRDefault="00FA5E2C" w:rsidP="00FA5E2C">
      <w:pPr>
        <w:pStyle w:val="Bullet"/>
      </w:pPr>
      <w:r w:rsidRPr="00B840E8">
        <w:lastRenderedPageBreak/>
        <w:t>Statistics New Zealand, ‘Imputation of Māori Descent for Electoral Calculations’ (2000).</w:t>
      </w:r>
    </w:p>
    <w:p w:rsidR="001B4469" w:rsidRPr="00935820" w:rsidRDefault="001B4469" w:rsidP="002A3A43">
      <w:pPr>
        <w:pStyle w:val="Heading3"/>
      </w:pPr>
      <w:r w:rsidRPr="00935820">
        <w:t>Nu</w:t>
      </w:r>
      <w:r w:rsidR="00214B07">
        <w:t>mber and boundaries of wards/</w:t>
      </w:r>
      <w:r w:rsidRPr="00935820">
        <w:t>constituencies</w:t>
      </w:r>
    </w:p>
    <w:p w:rsidR="001B4469" w:rsidRPr="00935820" w:rsidRDefault="001B4469" w:rsidP="002A3A43">
      <w:pPr>
        <w:pStyle w:val="Numberedpara3level1"/>
        <w:keepNext/>
      </w:pPr>
      <w:r w:rsidRPr="00935820">
        <w:t xml:space="preserve">In determining </w:t>
      </w:r>
      <w:r w:rsidR="00214B07">
        <w:t>arrangements for Māori wards/</w:t>
      </w:r>
      <w:r w:rsidRPr="00935820">
        <w:t>constituencies, clause 6 of Schedule 1A requires local authorities to:</w:t>
      </w:r>
    </w:p>
    <w:p w:rsidR="001B4469" w:rsidRPr="00935820" w:rsidRDefault="001B4469" w:rsidP="002A3A43">
      <w:pPr>
        <w:pStyle w:val="Bullet"/>
        <w:keepNext/>
      </w:pPr>
      <w:r w:rsidRPr="00935820">
        <w:t>satisfy the requirements of sections 19T and 19U, which require:</w:t>
      </w:r>
    </w:p>
    <w:p w:rsidR="001B4469" w:rsidRPr="00935820" w:rsidRDefault="001B4469" w:rsidP="002A3A43">
      <w:pPr>
        <w:pStyle w:val="Bulletlevel2"/>
        <w:keepNext/>
      </w:pPr>
      <w:r w:rsidRPr="00935820">
        <w:t>that the election of members provide</w:t>
      </w:r>
      <w:r w:rsidR="00804115">
        <w:t>s</w:t>
      </w:r>
      <w:r w:rsidRPr="00935820">
        <w:t xml:space="preserve"> effective representation of communities of </w:t>
      </w:r>
      <w:r w:rsidR="000D729B">
        <w:t>interest within the district/</w:t>
      </w:r>
      <w:r w:rsidRPr="00935820">
        <w:t>region</w:t>
      </w:r>
    </w:p>
    <w:p w:rsidR="001B4469" w:rsidRPr="00935820" w:rsidRDefault="001B4469" w:rsidP="002A3A43">
      <w:pPr>
        <w:pStyle w:val="Bulletlevel2"/>
        <w:keepNext/>
      </w:pPr>
      <w:r w:rsidRPr="00935820">
        <w:t>conformity with meshblock boundaries</w:t>
      </w:r>
    </w:p>
    <w:p w:rsidR="001B4469" w:rsidRPr="00935820" w:rsidRDefault="001B4469" w:rsidP="00FA5E2C">
      <w:pPr>
        <w:pStyle w:val="Bulletlevel2"/>
      </w:pPr>
      <w:r w:rsidRPr="00935820">
        <w:t>to the extent that is practicable, conformity of ward boundaries with community</w:t>
      </w:r>
      <w:r w:rsidR="00891682">
        <w:t xml:space="preserve"> board</w:t>
      </w:r>
      <w:r w:rsidRPr="00935820">
        <w:t xml:space="preserve"> boundaries, and conformity of constituency boundaries with the boundaries of territorial authority districts or wards</w:t>
      </w:r>
      <w:r w:rsidR="008134BA">
        <w:t>.</w:t>
      </w:r>
    </w:p>
    <w:p w:rsidR="001B4469" w:rsidRPr="00935820" w:rsidRDefault="001B4469" w:rsidP="002A3A43">
      <w:pPr>
        <w:pStyle w:val="Bullet"/>
      </w:pPr>
      <w:r w:rsidRPr="00935820">
        <w:t>have regard to:</w:t>
      </w:r>
    </w:p>
    <w:p w:rsidR="001B4469" w:rsidRPr="00935820" w:rsidRDefault="001B4469" w:rsidP="002A3A43">
      <w:pPr>
        <w:pStyle w:val="Bulletlevel2"/>
      </w:pPr>
      <w:r w:rsidRPr="00935820">
        <w:t>the boundaries of any existing Māori parliamentary electoral district</w:t>
      </w:r>
    </w:p>
    <w:p w:rsidR="001B4469" w:rsidRPr="00935820" w:rsidRDefault="001B4469" w:rsidP="002A3A43">
      <w:pPr>
        <w:pStyle w:val="Bulletlevel2"/>
      </w:pPr>
      <w:r w:rsidRPr="00935820">
        <w:t>communities of interest and tribal affiliation.</w:t>
      </w:r>
    </w:p>
    <w:p w:rsidR="001B4469" w:rsidRPr="00935820" w:rsidRDefault="001B4469" w:rsidP="008D5CAE">
      <w:pPr>
        <w:pStyle w:val="Heading3"/>
      </w:pPr>
      <w:r w:rsidRPr="00935820">
        <w:t>Number of member</w:t>
      </w:r>
      <w:r w:rsidR="0033721E">
        <w:t>s to be elected by each ward/</w:t>
      </w:r>
      <w:r w:rsidRPr="00935820">
        <w:t>constituency</w:t>
      </w:r>
    </w:p>
    <w:p w:rsidR="001B4469" w:rsidRPr="00935820" w:rsidRDefault="001B4469" w:rsidP="00B02A10">
      <w:pPr>
        <w:pStyle w:val="Numberedpara3level1"/>
      </w:pPr>
      <w:r w:rsidRPr="00935820">
        <w:t>Clause 6 of Schedule 1A sets out particular requirements when determining the number of members to b</w:t>
      </w:r>
      <w:r w:rsidR="00E23E18">
        <w:t>e elected by each Māori ward/</w:t>
      </w:r>
      <w:r w:rsidRPr="00935820">
        <w:t xml:space="preserve">constituency (where there are two or more wards/constituencies). The local </w:t>
      </w:r>
      <w:r w:rsidR="00E23E18">
        <w:t xml:space="preserve">authority is required to ensure </w:t>
      </w:r>
      <w:r w:rsidR="00E23E18" w:rsidRPr="00935820">
        <w:t>that the ratio of members to Māori electoral population in each Māori ward/constituency produces a v</w:t>
      </w:r>
      <w:r w:rsidR="00E23E18">
        <w:t>ariance of no more than +/-10%</w:t>
      </w:r>
      <w:r w:rsidRPr="00935820">
        <w:t xml:space="preserve"> </w:t>
      </w:r>
      <w:r w:rsidR="00E23E18">
        <w:t>(</w:t>
      </w:r>
      <w:r w:rsidRPr="00935820">
        <w:t>to the extent that is reasonably practicable and consistent with the above considerations relating to Māori electoral districts, communities of interest</w:t>
      </w:r>
      <w:r w:rsidR="00E23E18">
        <w:t>, and tribal affiliations).</w:t>
      </w:r>
      <w:r w:rsidRPr="00935820">
        <w:t xml:space="preserve"> </w:t>
      </w:r>
    </w:p>
    <w:p w:rsidR="001B4469" w:rsidRPr="00935820" w:rsidRDefault="001B4469" w:rsidP="00B02A10">
      <w:pPr>
        <w:pStyle w:val="Numberedpara3level1"/>
      </w:pPr>
      <w:r w:rsidRPr="00935820">
        <w:t xml:space="preserve">This may require a judgment to be made in individual cases as to the relative importance to be given to each of these sets of factors when determining the number of members from each Māori ward/constituency. Local authorities </w:t>
      </w:r>
      <w:r w:rsidR="00E23E18">
        <w:t xml:space="preserve">need to </w:t>
      </w:r>
      <w:r w:rsidRPr="00935820">
        <w:t>record in detail the decisions they reach on this issue.</w:t>
      </w:r>
    </w:p>
    <w:p w:rsidR="001B4469" w:rsidRPr="00935820" w:rsidRDefault="001B4469" w:rsidP="00B02A10">
      <w:pPr>
        <w:pStyle w:val="Numberedpara3level1"/>
      </w:pPr>
      <w:r w:rsidRPr="00935820">
        <w:t xml:space="preserve">The Commission notes that, where Māori wards/constituencies are established, the ‘+/-10% rule’ for general wards/constituencies is calculated separately using the general electoral population (which excludes the Māori electoral population). </w:t>
      </w:r>
    </w:p>
    <w:p w:rsidR="001B4469" w:rsidRPr="00935820" w:rsidRDefault="001B4469" w:rsidP="00E62ABE">
      <w:pPr>
        <w:pStyle w:val="Heading2"/>
      </w:pPr>
      <w:bookmarkStart w:id="35" w:name="_Toc484606091"/>
      <w:r w:rsidRPr="00935820">
        <w:lastRenderedPageBreak/>
        <w:t>General</w:t>
      </w:r>
      <w:bookmarkEnd w:id="35"/>
    </w:p>
    <w:p w:rsidR="001B4469" w:rsidRPr="00935820" w:rsidRDefault="001B4469" w:rsidP="00B02A10">
      <w:pPr>
        <w:pStyle w:val="Numberedpara3level1"/>
      </w:pPr>
      <w:r w:rsidRPr="00935820">
        <w:t xml:space="preserve">In working through the requirements of Schedule 1A of the </w:t>
      </w:r>
      <w:r w:rsidRPr="00A44FD3">
        <w:rPr>
          <w:i/>
        </w:rPr>
        <w:t>Local Electoral Act</w:t>
      </w:r>
      <w:r w:rsidR="00A44FD3" w:rsidRPr="00A44FD3">
        <w:rPr>
          <w:i/>
        </w:rPr>
        <w:t xml:space="preserve"> 2001</w:t>
      </w:r>
      <w:r w:rsidRPr="00935820">
        <w:t>, local authorities need to consider appropriate con</w:t>
      </w:r>
      <w:r w:rsidR="001965B6">
        <w:t xml:space="preserve">sultation at an early stage with </w:t>
      </w:r>
      <w:r w:rsidRPr="00935820">
        <w:t>iwi and hap</w:t>
      </w:r>
      <w:r w:rsidR="00E62ABE">
        <w:t>ū</w:t>
      </w:r>
      <w:r w:rsidR="001965B6">
        <w:t xml:space="preserve"> o</w:t>
      </w:r>
      <w:r w:rsidR="00C63924">
        <w:t>ver the boundaries of their rohe</w:t>
      </w:r>
      <w:r w:rsidR="001965B6">
        <w:t xml:space="preserve"> </w:t>
      </w:r>
      <w:r w:rsidR="00804115">
        <w:t>. This</w:t>
      </w:r>
      <w:r w:rsidRPr="00935820">
        <w:t xml:space="preserve"> </w:t>
      </w:r>
      <w:r w:rsidR="00804115">
        <w:t>helps determine</w:t>
      </w:r>
      <w:r w:rsidRPr="00935820">
        <w:t xml:space="preserve"> the appropriate number of Māori wards/constituencies (subject to Māori and general electoral populations) to reflect Māori communities of interest</w:t>
      </w:r>
      <w:r w:rsidR="00AD1C60">
        <w:t xml:space="preserve"> and areas of tribal affiliation</w:t>
      </w:r>
      <w:r w:rsidRPr="00935820">
        <w:t xml:space="preserve">. </w:t>
      </w:r>
    </w:p>
    <w:p w:rsidR="001B4469" w:rsidRPr="00935820" w:rsidRDefault="001B4469" w:rsidP="00B02A10">
      <w:pPr>
        <w:pStyle w:val="Numberedpara3level1"/>
      </w:pPr>
      <w:r w:rsidRPr="00935820">
        <w:t>The legislation does not provide for Māori electoral subdivisions to be constituted for commun</w:t>
      </w:r>
      <w:r w:rsidR="00E62ABE">
        <w:t>ity board or local board areas.</w:t>
      </w:r>
    </w:p>
    <w:p w:rsidR="00812A66" w:rsidRDefault="00812A66" w:rsidP="00812A66">
      <w:pPr>
        <w:pStyle w:val="Bullet"/>
        <w:sectPr w:rsidR="00812A66" w:rsidSect="000600FB">
          <w:headerReference w:type="default" r:id="rId35"/>
          <w:pgSz w:w="11907" w:h="16840" w:code="9"/>
          <w:pgMar w:top="1418" w:right="1418" w:bottom="992" w:left="1985" w:header="425" w:footer="641" w:gutter="0"/>
          <w:cols w:space="708"/>
          <w:docGrid w:linePitch="360"/>
        </w:sectPr>
      </w:pPr>
    </w:p>
    <w:p w:rsidR="001B4469" w:rsidRPr="00004FE6" w:rsidRDefault="0007279F" w:rsidP="00055CAC">
      <w:pPr>
        <w:pStyle w:val="Heading1"/>
      </w:pPr>
      <w:bookmarkStart w:id="36" w:name="_Toc399754006"/>
      <w:bookmarkStart w:id="37" w:name="_Toc399754007"/>
      <w:bookmarkStart w:id="38" w:name="_Toc399754008"/>
      <w:bookmarkStart w:id="39" w:name="_Toc399754009"/>
      <w:bookmarkStart w:id="40" w:name="_Toc399754010"/>
      <w:bookmarkStart w:id="41" w:name="CHFariandeffective"/>
      <w:bookmarkStart w:id="42" w:name="_Toc484606092"/>
      <w:bookmarkEnd w:id="36"/>
      <w:bookmarkEnd w:id="37"/>
      <w:bookmarkEnd w:id="38"/>
      <w:bookmarkEnd w:id="39"/>
      <w:bookmarkEnd w:id="40"/>
      <w:r w:rsidRPr="00004FE6">
        <w:lastRenderedPageBreak/>
        <w:t>Fair and effective representation</w:t>
      </w:r>
      <w:bookmarkEnd w:id="41"/>
      <w:bookmarkEnd w:id="42"/>
    </w:p>
    <w:p w:rsidR="001B4469" w:rsidRPr="00935820" w:rsidRDefault="001B4469" w:rsidP="00FB2C61">
      <w:pPr>
        <w:pStyle w:val="Heading2"/>
      </w:pPr>
      <w:bookmarkStart w:id="43" w:name="_Toc484606093"/>
      <w:r w:rsidRPr="00935820">
        <w:t>Key considerations</w:t>
      </w:r>
      <w:bookmarkEnd w:id="43"/>
    </w:p>
    <w:p w:rsidR="001B4469" w:rsidRPr="00935820" w:rsidRDefault="001B4469" w:rsidP="00E461F3">
      <w:pPr>
        <w:pStyle w:val="Numberedpara3level1"/>
        <w:keepNext/>
      </w:pPr>
      <w:r w:rsidRPr="00935820">
        <w:t xml:space="preserve">In reviewing their representation arrangements, local authorities </w:t>
      </w:r>
      <w:r w:rsidR="00980803">
        <w:t xml:space="preserve">must </w:t>
      </w:r>
      <w:r w:rsidRPr="00935820">
        <w:t>provide for ‘effective representation of com</w:t>
      </w:r>
      <w:r w:rsidR="004139C3">
        <w:t>munities of interest’ (ss</w:t>
      </w:r>
      <w:r w:rsidRPr="00935820">
        <w:t>19T and 19U) and ‘fair repre</w:t>
      </w:r>
      <w:r w:rsidR="004139C3">
        <w:t>sentation of electors’ (s</w:t>
      </w:r>
      <w:r w:rsidRPr="00935820">
        <w:t xml:space="preserve">19V). </w:t>
      </w:r>
      <w:r w:rsidR="00980803">
        <w:t>Therefore</w:t>
      </w:r>
      <w:r w:rsidRPr="00935820">
        <w:t>,</w:t>
      </w:r>
      <w:r w:rsidR="00980803">
        <w:t xml:space="preserve"> </w:t>
      </w:r>
      <w:r w:rsidRPr="00935820">
        <w:t xml:space="preserve">there are three key factors </w:t>
      </w:r>
      <w:r w:rsidR="00980803">
        <w:t xml:space="preserve">for </w:t>
      </w:r>
      <w:r w:rsidRPr="00935820">
        <w:t>local authorities</w:t>
      </w:r>
      <w:r w:rsidR="00980803">
        <w:t xml:space="preserve"> to carefully consider</w:t>
      </w:r>
      <w:r w:rsidRPr="00935820">
        <w:t>.</w:t>
      </w:r>
      <w:r w:rsidR="00824ECF">
        <w:t xml:space="preserve"> </w:t>
      </w:r>
      <w:r w:rsidRPr="00935820">
        <w:t>They are:</w:t>
      </w:r>
    </w:p>
    <w:p w:rsidR="001B4469" w:rsidRPr="00935820" w:rsidRDefault="001B4469" w:rsidP="00FB2C61">
      <w:pPr>
        <w:pStyle w:val="Bullet"/>
      </w:pPr>
      <w:r w:rsidRPr="00935820">
        <w:t>communities of interest</w:t>
      </w:r>
    </w:p>
    <w:p w:rsidR="001B4469" w:rsidRPr="00935820" w:rsidRDefault="001B4469" w:rsidP="00FB2C61">
      <w:pPr>
        <w:pStyle w:val="Bullet"/>
      </w:pPr>
      <w:r w:rsidRPr="00935820">
        <w:t>effective representation of communities of interest</w:t>
      </w:r>
    </w:p>
    <w:p w:rsidR="001B4469" w:rsidRPr="00935820" w:rsidRDefault="001B4469" w:rsidP="00FB2C61">
      <w:pPr>
        <w:pStyle w:val="Bullet"/>
      </w:pPr>
      <w:r w:rsidRPr="00935820">
        <w:t>f</w:t>
      </w:r>
      <w:r w:rsidR="00FB2C61">
        <w:t>air representation of electors.</w:t>
      </w:r>
    </w:p>
    <w:p w:rsidR="001B4469" w:rsidRPr="00935820" w:rsidRDefault="001B4469" w:rsidP="00B02A10">
      <w:pPr>
        <w:pStyle w:val="Numberedpara3level1"/>
      </w:pPr>
      <w:r w:rsidRPr="00935820">
        <w:t>These inter-related factors are discussed below.</w:t>
      </w:r>
    </w:p>
    <w:p w:rsidR="001B4469" w:rsidRPr="00935820" w:rsidRDefault="00FB2C61" w:rsidP="00FB2C61">
      <w:pPr>
        <w:pStyle w:val="Heading3"/>
      </w:pPr>
      <w:bookmarkStart w:id="44" w:name="H3Communitiesofinterest"/>
      <w:r>
        <w:t>Communities of interest</w:t>
      </w:r>
      <w:bookmarkEnd w:id="44"/>
    </w:p>
    <w:p w:rsidR="00603AD4" w:rsidRPr="00603AD4" w:rsidRDefault="00603AD4" w:rsidP="00C805FE">
      <w:pPr>
        <w:pStyle w:val="Heading4"/>
      </w:pPr>
      <w:r>
        <w:t>Defining communities of interest</w:t>
      </w:r>
    </w:p>
    <w:p w:rsidR="001B4469" w:rsidRDefault="001B4469" w:rsidP="00B02A10">
      <w:pPr>
        <w:pStyle w:val="Numberedpara3level1"/>
      </w:pPr>
      <w:r w:rsidRPr="00935820">
        <w:t xml:space="preserve">The term ‘community of interest’ is not defined in the </w:t>
      </w:r>
      <w:r w:rsidRPr="00A44FD3">
        <w:rPr>
          <w:i/>
        </w:rPr>
        <w:t>Local Electoral Act</w:t>
      </w:r>
      <w:r w:rsidR="00A44FD3" w:rsidRPr="00A44FD3">
        <w:rPr>
          <w:i/>
        </w:rPr>
        <w:t xml:space="preserve"> 2001</w:t>
      </w:r>
      <w:r w:rsidR="00FF5A10">
        <w:t xml:space="preserve"> and </w:t>
      </w:r>
      <w:r w:rsidR="00603AD4">
        <w:t>may</w:t>
      </w:r>
      <w:r w:rsidRPr="00935820">
        <w:t xml:space="preserve"> mean different things to different people. </w:t>
      </w:r>
      <w:r w:rsidR="00FF5A10">
        <w:t>Defining</w:t>
      </w:r>
      <w:r w:rsidR="00824ECF">
        <w:t xml:space="preserve"> </w:t>
      </w:r>
      <w:r w:rsidRPr="00935820">
        <w:t>local communities of interest is</w:t>
      </w:r>
      <w:r w:rsidR="00FF5A10">
        <w:t xml:space="preserve"> </w:t>
      </w:r>
      <w:r w:rsidRPr="00935820">
        <w:t>an essential part of the representation review process</w:t>
      </w:r>
      <w:r w:rsidR="00FF5A10">
        <w:t xml:space="preserve"> and needs to be carried out before </w:t>
      </w:r>
      <w:r w:rsidR="00603AD4">
        <w:t>determining</w:t>
      </w:r>
      <w:r w:rsidR="00824ECF">
        <w:t xml:space="preserve"> </w:t>
      </w:r>
      <w:r w:rsidR="00603AD4">
        <w:t>how to provide</w:t>
      </w:r>
      <w:r w:rsidR="00FF5A10">
        <w:t xml:space="preserve"> </w:t>
      </w:r>
      <w:r w:rsidRPr="00935820">
        <w:t>effective representation.</w:t>
      </w:r>
    </w:p>
    <w:p w:rsidR="00603AD4" w:rsidRPr="00935820" w:rsidRDefault="00603AD4" w:rsidP="00E461F3">
      <w:pPr>
        <w:pStyle w:val="Numberedpara3level1"/>
        <w:keepNext/>
      </w:pPr>
      <w:r>
        <w:t>One definition</w:t>
      </w:r>
      <w:r w:rsidR="00E53945" w:rsidRPr="00FB2C61">
        <w:rPr>
          <w:rStyle w:val="FootnoteReference"/>
        </w:rPr>
        <w:footnoteReference w:id="5"/>
      </w:r>
      <w:r>
        <w:t xml:space="preserve"> of ‘commu</w:t>
      </w:r>
      <w:r w:rsidRPr="00935820">
        <w:t>nity of interest</w:t>
      </w:r>
      <w:r>
        <w:t>’</w:t>
      </w:r>
      <w:r w:rsidRPr="00935820">
        <w:t xml:space="preserve"> </w:t>
      </w:r>
      <w:r>
        <w:t xml:space="preserve">describes it </w:t>
      </w:r>
      <w:r w:rsidRPr="00935820">
        <w:t>as a three-dimensional concept:</w:t>
      </w:r>
    </w:p>
    <w:p w:rsidR="00603AD4" w:rsidRPr="00935820" w:rsidRDefault="00603AD4" w:rsidP="00603AD4">
      <w:pPr>
        <w:pStyle w:val="Bullet"/>
      </w:pPr>
      <w:r>
        <w:t>perceptual –</w:t>
      </w:r>
      <w:r w:rsidRPr="00935820">
        <w:t xml:space="preserve"> a sense of belonging to a</w:t>
      </w:r>
      <w:r>
        <w:t xml:space="preserve"> clearly defined</w:t>
      </w:r>
      <w:r w:rsidRPr="00935820">
        <w:t xml:space="preserve"> area or locality</w:t>
      </w:r>
    </w:p>
    <w:p w:rsidR="00603AD4" w:rsidRPr="00935820" w:rsidRDefault="00603AD4" w:rsidP="00603AD4">
      <w:pPr>
        <w:pStyle w:val="Bullet"/>
      </w:pPr>
      <w:r w:rsidRPr="00935820">
        <w:t>functional</w:t>
      </w:r>
      <w:r>
        <w:t xml:space="preserve"> –</w:t>
      </w:r>
      <w:r w:rsidRPr="00935820">
        <w:t xml:space="preserve"> the ability to meet with reasonable economy the community’s requirements for comprehensive physical and human services</w:t>
      </w:r>
    </w:p>
    <w:p w:rsidR="00603AD4" w:rsidRPr="00935820" w:rsidRDefault="00603AD4" w:rsidP="00603AD4">
      <w:pPr>
        <w:pStyle w:val="Bullet"/>
      </w:pPr>
      <w:r w:rsidRPr="00935820">
        <w:t>political</w:t>
      </w:r>
      <w:r>
        <w:t xml:space="preserve"> –</w:t>
      </w:r>
      <w:r w:rsidRPr="00935820">
        <w:t xml:space="preserve"> the ability of the elected body to represent the interests and reconcile the conflicts of all its members.</w:t>
      </w:r>
    </w:p>
    <w:p w:rsidR="00603AD4" w:rsidRPr="00935820" w:rsidRDefault="00603AD4" w:rsidP="00E53945">
      <w:pPr>
        <w:pStyle w:val="Numberedpara3level1"/>
        <w:keepNext/>
      </w:pPr>
      <w:r>
        <w:lastRenderedPageBreak/>
        <w:t>The perceptual and function</w:t>
      </w:r>
      <w:r w:rsidR="006F0325">
        <w:t>al</w:t>
      </w:r>
      <w:r>
        <w:t xml:space="preserve"> aspects can be extended to define</w:t>
      </w:r>
      <w:r w:rsidRPr="00935820">
        <w:t xml:space="preserve"> a community of interest </w:t>
      </w:r>
      <w:r>
        <w:t>as having:</w:t>
      </w:r>
    </w:p>
    <w:p w:rsidR="00603AD4" w:rsidRPr="00935820" w:rsidRDefault="00603AD4" w:rsidP="00E53945">
      <w:pPr>
        <w:pStyle w:val="Bullet"/>
        <w:keepNext/>
      </w:pPr>
      <w:r w:rsidRPr="00935820">
        <w:t>a sense of community identity and belonging reinforced by:</w:t>
      </w:r>
    </w:p>
    <w:p w:rsidR="00603AD4" w:rsidRPr="00935820" w:rsidRDefault="00603AD4" w:rsidP="00E53945">
      <w:pPr>
        <w:pStyle w:val="Bulletlevel2"/>
        <w:keepNext/>
      </w:pPr>
      <w:r w:rsidRPr="00935820">
        <w:t>distinctive physical and topographical features (e.g. mountains, hills</w:t>
      </w:r>
      <w:r w:rsidR="00FA5E2C">
        <w:t>,</w:t>
      </w:r>
      <w:r w:rsidRPr="00935820">
        <w:t xml:space="preserve"> rivers)</w:t>
      </w:r>
    </w:p>
    <w:p w:rsidR="00603AD4" w:rsidRPr="00935820" w:rsidRDefault="00603AD4" w:rsidP="00E53945">
      <w:pPr>
        <w:pStyle w:val="Bulletlevel2"/>
        <w:keepNext/>
      </w:pPr>
      <w:r w:rsidRPr="00935820">
        <w:t>similarities in economic or social activities carried out in the area</w:t>
      </w:r>
    </w:p>
    <w:p w:rsidR="00603AD4" w:rsidRPr="00935820" w:rsidRDefault="00603AD4" w:rsidP="00E53945">
      <w:pPr>
        <w:pStyle w:val="Bulletlevel2"/>
        <w:keepNext/>
      </w:pPr>
      <w:r w:rsidRPr="00935820">
        <w:t>similarities in the demographic, socio-economic and/or ethnic characteristics of the residents of a community</w:t>
      </w:r>
    </w:p>
    <w:p w:rsidR="00603AD4" w:rsidRPr="00935820" w:rsidRDefault="00603AD4" w:rsidP="00E53945">
      <w:pPr>
        <w:pStyle w:val="Bulletlevel2"/>
        <w:keepNext/>
      </w:pPr>
      <w:r w:rsidRPr="00935820">
        <w:t>distinct local history of the area</w:t>
      </w:r>
    </w:p>
    <w:p w:rsidR="00603AD4" w:rsidRPr="00935820" w:rsidRDefault="00603AD4" w:rsidP="00603AD4">
      <w:pPr>
        <w:pStyle w:val="Bulletlevel2"/>
      </w:pPr>
      <w:r w:rsidRPr="00935820">
        <w:t>the rohe or takiwā of local iwi</w:t>
      </w:r>
      <w:r w:rsidR="00321EA5">
        <w:t xml:space="preserve"> and hapū</w:t>
      </w:r>
    </w:p>
    <w:p w:rsidR="00603AD4" w:rsidRPr="00935820" w:rsidRDefault="00603AD4" w:rsidP="00E461F3">
      <w:pPr>
        <w:pStyle w:val="Bullet"/>
        <w:keepNext/>
      </w:pPr>
      <w:r w:rsidRPr="00935820">
        <w:t>dependence on shared facilities and services in an area, including:</w:t>
      </w:r>
    </w:p>
    <w:p w:rsidR="00603AD4" w:rsidRPr="00935820" w:rsidRDefault="00603AD4" w:rsidP="00603AD4">
      <w:pPr>
        <w:pStyle w:val="Bulletlevel2"/>
      </w:pPr>
      <w:r w:rsidRPr="00935820">
        <w:t>schools, recreational and cultural facilities</w:t>
      </w:r>
    </w:p>
    <w:p w:rsidR="00603AD4" w:rsidRDefault="00603AD4" w:rsidP="00C805FE">
      <w:pPr>
        <w:pStyle w:val="Bulletlevel2"/>
      </w:pPr>
      <w:r w:rsidRPr="00935820">
        <w:t>retail outlets, transport and communication links.</w:t>
      </w:r>
    </w:p>
    <w:p w:rsidR="00603AD4" w:rsidRPr="00603AD4" w:rsidRDefault="00603AD4" w:rsidP="00603AD4">
      <w:pPr>
        <w:pStyle w:val="Numberedpara3level1"/>
      </w:pPr>
      <w:r w:rsidRPr="00603AD4">
        <w:t xml:space="preserve">Decisions relating to the representation of communities of interest (the political dimension) need to reflect these interests and needs. </w:t>
      </w:r>
    </w:p>
    <w:p w:rsidR="00603AD4" w:rsidRPr="00603AD4" w:rsidRDefault="00603AD4" w:rsidP="00C805FE">
      <w:pPr>
        <w:pStyle w:val="Heading4"/>
      </w:pPr>
      <w:r>
        <w:t>Identifying communities of interest</w:t>
      </w:r>
    </w:p>
    <w:p w:rsidR="001B4469" w:rsidRPr="00935820" w:rsidRDefault="001B4469" w:rsidP="00B02A10">
      <w:pPr>
        <w:pStyle w:val="Numberedpara3level1"/>
      </w:pPr>
      <w:r w:rsidRPr="00935820">
        <w:t>Communities of interest may alter over time</w:t>
      </w:r>
      <w:r w:rsidR="00FF5A10">
        <w:t>, so l</w:t>
      </w:r>
      <w:r w:rsidRPr="00935820">
        <w:t>ocal authorities need</w:t>
      </w:r>
      <w:r w:rsidR="00FF5A10">
        <w:t xml:space="preserve"> </w:t>
      </w:r>
      <w:r w:rsidRPr="00935820">
        <w:t xml:space="preserve">to </w:t>
      </w:r>
      <w:r w:rsidR="00FF5A10">
        <w:t>make sure they</w:t>
      </w:r>
      <w:r w:rsidRPr="00935820">
        <w:t xml:space="preserve"> identif</w:t>
      </w:r>
      <w:r w:rsidR="00FF5A10">
        <w:t>y</w:t>
      </w:r>
      <w:r w:rsidRPr="00935820">
        <w:t xml:space="preserve"> </w:t>
      </w:r>
      <w:r w:rsidR="00FF5A10">
        <w:t xml:space="preserve">their </w:t>
      </w:r>
      <w:r w:rsidRPr="00935820">
        <w:t xml:space="preserve">current communities of interest when </w:t>
      </w:r>
      <w:r w:rsidR="00FF5A10">
        <w:t xml:space="preserve">carrying out a </w:t>
      </w:r>
      <w:r w:rsidR="00FB2C61">
        <w:t>representation review.</w:t>
      </w:r>
    </w:p>
    <w:p w:rsidR="00980803" w:rsidRDefault="001B4469" w:rsidP="00E461F3">
      <w:pPr>
        <w:pStyle w:val="Numberedpara3level1"/>
        <w:keepNext/>
      </w:pPr>
      <w:r w:rsidRPr="00935820">
        <w:t xml:space="preserve">Communities of interest can be </w:t>
      </w:r>
      <w:r w:rsidR="00FF5A10">
        <w:t>considered</w:t>
      </w:r>
      <w:r w:rsidRPr="00935820">
        <w:t xml:space="preserve"> at different levels.</w:t>
      </w:r>
      <w:r w:rsidR="004252C8">
        <w:t xml:space="preserve"> For example,</w:t>
      </w:r>
      <w:r w:rsidRPr="00935820">
        <w:t xml:space="preserve"> </w:t>
      </w:r>
      <w:r w:rsidR="004252C8">
        <w:t>l</w:t>
      </w:r>
      <w:r w:rsidRPr="00935820">
        <w:t>ocal authorities themselves are distinct and identifiable communities of interest.</w:t>
      </w:r>
      <w:r w:rsidR="00824ECF">
        <w:t xml:space="preserve"> </w:t>
      </w:r>
    </w:p>
    <w:p w:rsidR="00980803" w:rsidRDefault="00980803" w:rsidP="00980803">
      <w:pPr>
        <w:pStyle w:val="Numberedpara3level1"/>
      </w:pPr>
      <w:r>
        <w:t>Regions are assumed to have a number of distinct identifiable communities of interest and therefore are required to be divided into constituencies.</w:t>
      </w:r>
    </w:p>
    <w:p w:rsidR="00FF5A10" w:rsidRDefault="00FF5A10" w:rsidP="00E461F3">
      <w:pPr>
        <w:pStyle w:val="Numberedpara3level1"/>
        <w:keepNext/>
      </w:pPr>
      <w:r>
        <w:t>During a representation review</w:t>
      </w:r>
      <w:r w:rsidR="001B4469" w:rsidRPr="00935820">
        <w:t xml:space="preserve"> territorial autho</w:t>
      </w:r>
      <w:r w:rsidR="005A138F">
        <w:t>rities</w:t>
      </w:r>
      <w:r>
        <w:t xml:space="preserve"> </w:t>
      </w:r>
      <w:r w:rsidR="005A138F">
        <w:t>need to</w:t>
      </w:r>
      <w:r w:rsidR="004252C8">
        <w:t xml:space="preserve"> determine</w:t>
      </w:r>
      <w:r>
        <w:t>:</w:t>
      </w:r>
    </w:p>
    <w:p w:rsidR="00FF5A10" w:rsidRDefault="00FF5A10" w:rsidP="00C805FE">
      <w:pPr>
        <w:pStyle w:val="Bullet"/>
      </w:pPr>
      <w:r>
        <w:t>any</w:t>
      </w:r>
      <w:r w:rsidR="001B4469" w:rsidRPr="00935820">
        <w:t xml:space="preserve"> identifiable communities of interest below the district level </w:t>
      </w:r>
    </w:p>
    <w:p w:rsidR="001B4469" w:rsidRDefault="001B4469" w:rsidP="00C805FE">
      <w:pPr>
        <w:pStyle w:val="Bullet"/>
      </w:pPr>
      <w:r w:rsidRPr="00935820">
        <w:t xml:space="preserve">whether these communities of interest are located in identifiable geographical areas, </w:t>
      </w:r>
      <w:r w:rsidR="00C147F7">
        <w:t>j</w:t>
      </w:r>
      <w:r w:rsidRPr="00935820">
        <w:t xml:space="preserve">ustifying the establishment of wards, </w:t>
      </w:r>
      <w:r w:rsidR="0047781C">
        <w:t>or are spread across the distri</w:t>
      </w:r>
      <w:r w:rsidR="00C147F7">
        <w:t>c</w:t>
      </w:r>
      <w:r w:rsidRPr="00935820">
        <w:t>t.</w:t>
      </w:r>
      <w:r w:rsidR="0047781C">
        <w:t xml:space="preserve"> </w:t>
      </w:r>
    </w:p>
    <w:p w:rsidR="001B4469" w:rsidRPr="00935820" w:rsidRDefault="001B4469" w:rsidP="00FB2C61">
      <w:pPr>
        <w:pStyle w:val="Heading3"/>
      </w:pPr>
      <w:r w:rsidRPr="00935820">
        <w:t>Effective representation of communities of interest</w:t>
      </w:r>
    </w:p>
    <w:p w:rsidR="001B4469" w:rsidRPr="00935820" w:rsidRDefault="00980803" w:rsidP="00A83DF1">
      <w:pPr>
        <w:pStyle w:val="Numberedpara3level1"/>
        <w:keepNext/>
      </w:pPr>
      <w:r>
        <w:t>T</w:t>
      </w:r>
      <w:r w:rsidR="001B4469" w:rsidRPr="00935820">
        <w:t>err</w:t>
      </w:r>
      <w:r w:rsidR="00A83DF1">
        <w:t xml:space="preserve">itorial authorities must ensure </w:t>
      </w:r>
      <w:r w:rsidR="001B4469" w:rsidRPr="00935820">
        <w:t>effective representation of communities of interest</w:t>
      </w:r>
      <w:r>
        <w:t xml:space="preserve"> (s19T)</w:t>
      </w:r>
      <w:r w:rsidR="00A83DF1">
        <w:t>.</w:t>
      </w:r>
    </w:p>
    <w:p w:rsidR="001B4469" w:rsidRPr="00935820" w:rsidRDefault="00980803" w:rsidP="00A83DF1">
      <w:pPr>
        <w:pStyle w:val="Numberedpara3level1"/>
        <w:keepNext/>
      </w:pPr>
      <w:r>
        <w:t>Regional</w:t>
      </w:r>
      <w:r w:rsidR="00A83DF1">
        <w:t xml:space="preserve"> councils must ensure </w:t>
      </w:r>
      <w:r w:rsidR="001B4469" w:rsidRPr="00935820">
        <w:t>effective representation of communities of interest</w:t>
      </w:r>
      <w:r>
        <w:t xml:space="preserve"> (s19U)</w:t>
      </w:r>
      <w:r w:rsidR="00A83DF1">
        <w:t>.</w:t>
      </w:r>
    </w:p>
    <w:p w:rsidR="00603AD4" w:rsidRDefault="00603AD4" w:rsidP="00603AD4">
      <w:pPr>
        <w:pStyle w:val="Numberedpara3level1"/>
      </w:pPr>
      <w:bookmarkStart w:id="45" w:name="_Ref399760120"/>
      <w:r>
        <w:t>Achieving</w:t>
      </w:r>
      <w:r w:rsidRPr="00935820">
        <w:t xml:space="preserve"> effective representation requires </w:t>
      </w:r>
      <w:r>
        <w:t xml:space="preserve">identifying </w:t>
      </w:r>
      <w:r w:rsidRPr="00935820">
        <w:t xml:space="preserve">communities of interest </w:t>
      </w:r>
      <w:r>
        <w:t>that are</w:t>
      </w:r>
      <w:r w:rsidR="00315BCF">
        <w:t xml:space="preserve"> geographically distinct</w:t>
      </w:r>
      <w:r w:rsidRPr="00935820">
        <w:t xml:space="preserve">. </w:t>
      </w:r>
    </w:p>
    <w:p w:rsidR="001B4469" w:rsidRPr="00935820" w:rsidRDefault="001B4469" w:rsidP="00E461F3">
      <w:pPr>
        <w:pStyle w:val="Numberedpara3level1"/>
        <w:keepNext/>
      </w:pPr>
      <w:r w:rsidRPr="00935820">
        <w:lastRenderedPageBreak/>
        <w:t>Effective representation must be achieved within the following statutory limits:</w:t>
      </w:r>
      <w:bookmarkEnd w:id="45"/>
    </w:p>
    <w:p w:rsidR="001B4469" w:rsidRPr="00935820" w:rsidRDefault="006F0325" w:rsidP="00FB2C61">
      <w:pPr>
        <w:pStyle w:val="Bullet"/>
        <w:keepNext/>
      </w:pPr>
      <w:r>
        <w:t xml:space="preserve">between </w:t>
      </w:r>
      <w:r w:rsidR="001B4469" w:rsidRPr="00935820">
        <w:t xml:space="preserve">5 and 29 </w:t>
      </w:r>
      <w:r>
        <w:t xml:space="preserve">members </w:t>
      </w:r>
      <w:r w:rsidR="001B4469" w:rsidRPr="00935820">
        <w:t>(excluding the mayor) for territorial authorities</w:t>
      </w:r>
    </w:p>
    <w:p w:rsidR="001B4469" w:rsidRPr="00935820" w:rsidRDefault="006F0325" w:rsidP="001B4469">
      <w:pPr>
        <w:pStyle w:val="Bullet"/>
      </w:pPr>
      <w:r>
        <w:t xml:space="preserve">between </w:t>
      </w:r>
      <w:r w:rsidR="001B4469" w:rsidRPr="00935820">
        <w:t xml:space="preserve">6 and 14 </w:t>
      </w:r>
      <w:r>
        <w:t xml:space="preserve">members </w:t>
      </w:r>
      <w:r w:rsidR="001B4469" w:rsidRPr="00935820">
        <w:t>for regional councils.</w:t>
      </w:r>
    </w:p>
    <w:p w:rsidR="001B4469" w:rsidRPr="00935820" w:rsidRDefault="00315BCF" w:rsidP="00845952">
      <w:pPr>
        <w:pStyle w:val="Numberedpara3level1"/>
      </w:pPr>
      <w:r>
        <w:t>Factors to consider include</w:t>
      </w:r>
      <w:r w:rsidR="001B4469" w:rsidRPr="00935820">
        <w:t xml:space="preserve"> the size, nature</w:t>
      </w:r>
      <w:r w:rsidR="00362623">
        <w:t>,</w:t>
      </w:r>
      <w:r w:rsidR="001B4469" w:rsidRPr="00935820">
        <w:t xml:space="preserve"> and diversity of </w:t>
      </w:r>
      <w:r w:rsidR="001B4469" w:rsidRPr="00214B07">
        <w:t>the district</w:t>
      </w:r>
      <w:r>
        <w:t>/region</w:t>
      </w:r>
      <w:r w:rsidR="00FB2C61">
        <w:t>.</w:t>
      </w:r>
    </w:p>
    <w:p w:rsidR="001B4469" w:rsidRPr="00935820" w:rsidRDefault="00315BCF" w:rsidP="00B02A10">
      <w:pPr>
        <w:pStyle w:val="Numberedpara3level1"/>
      </w:pPr>
      <w:r>
        <w:t xml:space="preserve">The </w:t>
      </w:r>
      <w:r w:rsidR="001B4469" w:rsidRPr="00935820">
        <w:t>basis of election</w:t>
      </w:r>
      <w:r w:rsidR="00980803">
        <w:t xml:space="preserve"> </w:t>
      </w:r>
      <w:r w:rsidR="00980803" w:rsidRPr="00935820">
        <w:t xml:space="preserve">(at large, by ward, or </w:t>
      </w:r>
      <w:r w:rsidR="00980803">
        <w:t>a combination of both)</w:t>
      </w:r>
      <w:r>
        <w:t xml:space="preserve"> used by a </w:t>
      </w:r>
      <w:r w:rsidRPr="00935820">
        <w:t>territorial</w:t>
      </w:r>
      <w:r w:rsidR="001B4469" w:rsidRPr="00935820">
        <w:t xml:space="preserve"> authorit</w:t>
      </w:r>
      <w:r>
        <w:t>y</w:t>
      </w:r>
      <w:r w:rsidR="001B4469" w:rsidRPr="00935820">
        <w:t xml:space="preserve"> is </w:t>
      </w:r>
      <w:r>
        <w:t>the one determined by the t</w:t>
      </w:r>
      <w:r w:rsidR="001B4469" w:rsidRPr="00935820">
        <w:t>erritorial authority</w:t>
      </w:r>
      <w:r>
        <w:t xml:space="preserve"> (or Commission, </w:t>
      </w:r>
      <w:r w:rsidR="00362623">
        <w:t xml:space="preserve">if relevant) </w:t>
      </w:r>
      <w:r>
        <w:t>to provide</w:t>
      </w:r>
      <w:r w:rsidR="001B4469" w:rsidRPr="00935820">
        <w:t xml:space="preserve"> </w:t>
      </w:r>
      <w:r w:rsidR="00362623" w:rsidRPr="00935820">
        <w:t>t</w:t>
      </w:r>
      <w:r w:rsidR="00362623">
        <w:t>he most</w:t>
      </w:r>
      <w:r w:rsidR="001B4469" w:rsidRPr="00935820">
        <w:t xml:space="preserve"> effective representat</w:t>
      </w:r>
      <w:r w:rsidR="00FB2C61">
        <w:t>ion of communities of interest.</w:t>
      </w:r>
    </w:p>
    <w:p w:rsidR="001B4469" w:rsidRPr="00935820" w:rsidRDefault="000F60A2" w:rsidP="00E461F3">
      <w:pPr>
        <w:pStyle w:val="Numberedpara3level1"/>
        <w:keepNext/>
      </w:pPr>
      <w:r>
        <w:t>When practicable, t</w:t>
      </w:r>
      <w:r w:rsidR="001B4469" w:rsidRPr="00935820">
        <w:t xml:space="preserve">he following factors </w:t>
      </w:r>
      <w:r w:rsidR="00F73590">
        <w:t>need to be</w:t>
      </w:r>
      <w:r w:rsidR="001B4469" w:rsidRPr="00935820">
        <w:t xml:space="preserve"> considered</w:t>
      </w:r>
      <w:r>
        <w:t xml:space="preserve"> when determining </w:t>
      </w:r>
      <w:r w:rsidRPr="00935820">
        <w:t>effective representation</w:t>
      </w:r>
      <w:r>
        <w:t xml:space="preserve"> for</w:t>
      </w:r>
      <w:r w:rsidRPr="000F60A2">
        <w:t xml:space="preserve"> </w:t>
      </w:r>
      <w:r>
        <w:t>the local authority</w:t>
      </w:r>
      <w:r w:rsidR="001B4469" w:rsidRPr="00935820">
        <w:t>:</w:t>
      </w:r>
    </w:p>
    <w:p w:rsidR="001B4469" w:rsidRPr="00935820" w:rsidRDefault="001B4469" w:rsidP="00FB2C61">
      <w:pPr>
        <w:pStyle w:val="Bullet"/>
      </w:pPr>
      <w:r w:rsidRPr="00935820">
        <w:t>avoiding arrangements that may cr</w:t>
      </w:r>
      <w:r w:rsidR="000F60A2">
        <w:t>eate barriers to participation</w:t>
      </w:r>
      <w:r w:rsidRPr="00935820">
        <w:t>, for example</w:t>
      </w:r>
      <w:r w:rsidR="000F60A2">
        <w:t>,</w:t>
      </w:r>
      <w:r w:rsidRPr="00935820">
        <w:t xml:space="preserve"> not recognising residents’ familiarity and identity with an area</w:t>
      </w:r>
      <w:r w:rsidR="000F60A2">
        <w:t xml:space="preserve"> during elections</w:t>
      </w:r>
    </w:p>
    <w:p w:rsidR="001B4469" w:rsidRPr="00935820" w:rsidRDefault="001B4469" w:rsidP="00FB2C61">
      <w:pPr>
        <w:pStyle w:val="Bullet"/>
      </w:pPr>
      <w:r w:rsidRPr="00935820">
        <w:t>not splitting recognised communities of interest between electoral subdivisions</w:t>
      </w:r>
    </w:p>
    <w:p w:rsidR="001B4469" w:rsidRPr="00935820" w:rsidRDefault="001B4469" w:rsidP="00FB2C61">
      <w:pPr>
        <w:pStyle w:val="Bullet"/>
      </w:pPr>
      <w:r w:rsidRPr="00935820">
        <w:t xml:space="preserve">not grouping together two or more communities of interest that </w:t>
      </w:r>
      <w:r w:rsidR="000F60A2">
        <w:t>have few common interests</w:t>
      </w:r>
    </w:p>
    <w:p w:rsidR="001B4469" w:rsidRPr="00935820" w:rsidRDefault="001B4469" w:rsidP="00E461F3">
      <w:pPr>
        <w:pStyle w:val="Bullet"/>
        <w:keepNext/>
      </w:pPr>
      <w:r w:rsidRPr="00935820">
        <w:t>accessibility, size</w:t>
      </w:r>
      <w:r w:rsidR="00234AFF">
        <w:t>,</w:t>
      </w:r>
      <w:r w:rsidRPr="00935820">
        <w:t xml:space="preserve"> and configuration of an area</w:t>
      </w:r>
      <w:r w:rsidR="00980803">
        <w:t>,</w:t>
      </w:r>
      <w:r w:rsidRPr="00935820">
        <w:t xml:space="preserve"> including:</w:t>
      </w:r>
    </w:p>
    <w:p w:rsidR="001B4469" w:rsidRPr="00935820" w:rsidRDefault="001B4469" w:rsidP="00FB2C61">
      <w:pPr>
        <w:pStyle w:val="Bulletlevel2"/>
      </w:pPr>
      <w:r w:rsidRPr="00935820">
        <w:t>the population</w:t>
      </w:r>
      <w:r w:rsidR="00234AFF">
        <w:t>’s</w:t>
      </w:r>
      <w:r w:rsidRPr="00935820">
        <w:t xml:space="preserve"> reasonable access to its</w:t>
      </w:r>
      <w:r w:rsidR="000F60A2">
        <w:t xml:space="preserve"> elected members and vice versa</w:t>
      </w:r>
    </w:p>
    <w:p w:rsidR="00234AFF" w:rsidRDefault="000F60A2" w:rsidP="00FB2C61">
      <w:pPr>
        <w:pStyle w:val="Bulletlevel2"/>
      </w:pPr>
      <w:r>
        <w:t xml:space="preserve">the </w:t>
      </w:r>
      <w:r w:rsidR="001B4469" w:rsidRPr="00935820">
        <w:t>elected members</w:t>
      </w:r>
      <w:r w:rsidR="00234AFF">
        <w:t>’ ability</w:t>
      </w:r>
      <w:r w:rsidR="001B4469" w:rsidRPr="00935820">
        <w:t xml:space="preserve"> to</w:t>
      </w:r>
      <w:r w:rsidR="00234AFF">
        <w:t>:</w:t>
      </w:r>
    </w:p>
    <w:p w:rsidR="001B4469" w:rsidRPr="00935820" w:rsidRDefault="001B4469" w:rsidP="00C805FE">
      <w:pPr>
        <w:pStyle w:val="Bulletlevel3"/>
      </w:pPr>
      <w:r w:rsidRPr="00935820">
        <w:t>effectively represent the views of their electoral area</w:t>
      </w:r>
    </w:p>
    <w:p w:rsidR="001B4469" w:rsidRPr="00935820" w:rsidRDefault="001B4469" w:rsidP="00C805FE">
      <w:pPr>
        <w:pStyle w:val="Bulletlevel3"/>
      </w:pPr>
      <w:r w:rsidRPr="00935820">
        <w:t>attend public meetings throughout the area, and provide reasonable opportunities for face-to-face meetings</w:t>
      </w:r>
      <w:r w:rsidR="00234AFF">
        <w:t>.</w:t>
      </w:r>
    </w:p>
    <w:p w:rsidR="009421AA" w:rsidRDefault="009421AA" w:rsidP="00B02A10">
      <w:pPr>
        <w:pStyle w:val="Numberedpara3level1"/>
      </w:pPr>
      <w:r>
        <w:t>Where</w:t>
      </w:r>
      <w:r w:rsidRPr="00935820">
        <w:t xml:space="preserve"> practicable</w:t>
      </w:r>
      <w:r>
        <w:t>, d</w:t>
      </w:r>
      <w:r w:rsidR="001B4469" w:rsidRPr="00935820">
        <w:t xml:space="preserve">ifferent </w:t>
      </w:r>
      <w:r>
        <w:t>types of</w:t>
      </w:r>
      <w:r w:rsidR="001B4469" w:rsidRPr="00935820">
        <w:t xml:space="preserve"> electoral subdivision boundaries (</w:t>
      </w:r>
      <w:r>
        <w:t xml:space="preserve">ward, </w:t>
      </w:r>
      <w:r w:rsidR="001B4469" w:rsidRPr="00935820">
        <w:t>constituency</w:t>
      </w:r>
      <w:r>
        <w:t>, community board subdivisions etc.</w:t>
      </w:r>
      <w:r w:rsidR="001B4469" w:rsidRPr="00935820">
        <w:t>)</w:t>
      </w:r>
      <w:r w:rsidR="00234AFF">
        <w:t xml:space="preserve"> need</w:t>
      </w:r>
      <w:r w:rsidR="001B4469" w:rsidRPr="00935820">
        <w:t xml:space="preserve"> to </w:t>
      </w:r>
      <w:r w:rsidRPr="00935820">
        <w:t>coincide</w:t>
      </w:r>
      <w:r>
        <w:t xml:space="preserve"> as this:</w:t>
      </w:r>
    </w:p>
    <w:p w:rsidR="009421AA" w:rsidRDefault="001B4469" w:rsidP="009421AA">
      <w:pPr>
        <w:pStyle w:val="Bullet"/>
      </w:pPr>
      <w:r w:rsidRPr="00935820">
        <w:t>support</w:t>
      </w:r>
      <w:r w:rsidR="009421AA">
        <w:t>s</w:t>
      </w:r>
      <w:r w:rsidR="00234AFF">
        <w:t xml:space="preserve"> </w:t>
      </w:r>
      <w:r w:rsidRPr="00935820">
        <w:t xml:space="preserve">communities of interest and local electors’ </w:t>
      </w:r>
      <w:r w:rsidR="009421AA">
        <w:t>identification with their area</w:t>
      </w:r>
    </w:p>
    <w:p w:rsidR="001B4469" w:rsidRPr="00935820" w:rsidRDefault="00234AFF" w:rsidP="009421AA">
      <w:pPr>
        <w:pStyle w:val="Bullet"/>
      </w:pPr>
      <w:r>
        <w:t>may</w:t>
      </w:r>
      <w:r w:rsidR="001B4469" w:rsidRPr="00935820">
        <w:t xml:space="preserve"> </w:t>
      </w:r>
      <w:r w:rsidR="000F60A2">
        <w:t>encourage</w:t>
      </w:r>
      <w:r w:rsidR="001B4469" w:rsidRPr="00935820">
        <w:t xml:space="preserve"> participation</w:t>
      </w:r>
      <w:r w:rsidR="009421AA">
        <w:t>,</w:t>
      </w:r>
      <w:r w:rsidR="001B4469" w:rsidRPr="00935820">
        <w:t xml:space="preserve"> such as </w:t>
      </w:r>
      <w:r w:rsidR="00FB2C61">
        <w:t xml:space="preserve">voting </w:t>
      </w:r>
      <w:r>
        <w:t xml:space="preserve">or </w:t>
      </w:r>
      <w:r w:rsidRPr="00935820">
        <w:t>standing as a candidate</w:t>
      </w:r>
      <w:r w:rsidR="00FB2C61">
        <w:t xml:space="preserve">. </w:t>
      </w:r>
    </w:p>
    <w:p w:rsidR="001B4469" w:rsidRPr="00935820" w:rsidRDefault="001B4469" w:rsidP="002A3A43">
      <w:pPr>
        <w:pStyle w:val="Numberedpara3level1"/>
        <w:keepNext/>
      </w:pPr>
      <w:r w:rsidRPr="00935820">
        <w:t xml:space="preserve">The legislation is neutral on whether a territorial authority </w:t>
      </w:r>
      <w:r w:rsidR="00E77719">
        <w:t>needs to</w:t>
      </w:r>
      <w:r w:rsidRPr="00935820">
        <w:t xml:space="preserve"> be divided into wards. </w:t>
      </w:r>
      <w:r w:rsidR="00234AFF">
        <w:t>General</w:t>
      </w:r>
      <w:r w:rsidRPr="00935820">
        <w:t xml:space="preserve"> characteristics </w:t>
      </w:r>
      <w:r w:rsidR="00234AFF">
        <w:t>of</w:t>
      </w:r>
      <w:r w:rsidRPr="00935820">
        <w:t xml:space="preserve"> territorial authorities that have opted for elections at large include:</w:t>
      </w:r>
    </w:p>
    <w:p w:rsidR="001B4469" w:rsidRPr="00935820" w:rsidRDefault="001B4469" w:rsidP="002A3A43">
      <w:pPr>
        <w:pStyle w:val="Bullet"/>
        <w:keepNext/>
      </w:pPr>
      <w:r w:rsidRPr="00935820">
        <w:t xml:space="preserve">the district </w:t>
      </w:r>
      <w:r w:rsidR="00234AFF">
        <w:t>has</w:t>
      </w:r>
      <w:r w:rsidR="00234AFF" w:rsidRPr="00935820">
        <w:t xml:space="preserve"> </w:t>
      </w:r>
      <w:r w:rsidRPr="00935820">
        <w:t>a relatively compact geographic area</w:t>
      </w:r>
      <w:r w:rsidR="00234AFF">
        <w:t>,</w:t>
      </w:r>
      <w:r w:rsidRPr="00935820">
        <w:t xml:space="preserve"> and/or</w:t>
      </w:r>
    </w:p>
    <w:p w:rsidR="001B4469" w:rsidRPr="00935820" w:rsidRDefault="001B4469" w:rsidP="002A3A43">
      <w:pPr>
        <w:pStyle w:val="Bullet"/>
        <w:keepNext/>
      </w:pPr>
      <w:r w:rsidRPr="00845952">
        <w:t>a shared common</w:t>
      </w:r>
      <w:r w:rsidRPr="00935820">
        <w:t xml:space="preserve"> community of interest at the district level</w:t>
      </w:r>
      <w:r w:rsidR="00234AFF">
        <w:t>,</w:t>
      </w:r>
      <w:r w:rsidRPr="00935820">
        <w:t xml:space="preserve"> and/or</w:t>
      </w:r>
    </w:p>
    <w:p w:rsidR="001B4469" w:rsidRPr="00935820" w:rsidRDefault="001B4469" w:rsidP="001B4469">
      <w:pPr>
        <w:pStyle w:val="Bullet"/>
      </w:pPr>
      <w:r w:rsidRPr="00935820">
        <w:t xml:space="preserve">communities of interest </w:t>
      </w:r>
      <w:r w:rsidR="00980803">
        <w:t xml:space="preserve">that </w:t>
      </w:r>
      <w:r w:rsidRPr="00935820">
        <w:t>are spread across the district</w:t>
      </w:r>
      <w:r w:rsidR="00234AFF">
        <w:t xml:space="preserve"> rat</w:t>
      </w:r>
      <w:r w:rsidR="00845952">
        <w:t>her than being geographically di</w:t>
      </w:r>
      <w:r w:rsidR="00234AFF">
        <w:t>stinct</w:t>
      </w:r>
      <w:r w:rsidRPr="00935820">
        <w:t>.</w:t>
      </w:r>
    </w:p>
    <w:p w:rsidR="001B4469" w:rsidRPr="00935820" w:rsidRDefault="001B4469" w:rsidP="00B02A10">
      <w:pPr>
        <w:pStyle w:val="Numberedpara3level1"/>
      </w:pPr>
      <w:r w:rsidRPr="00935820">
        <w:t>Whe</w:t>
      </w:r>
      <w:r w:rsidR="009421AA">
        <w:t>n</w:t>
      </w:r>
      <w:r w:rsidRPr="00935820">
        <w:t xml:space="preserve"> there are a large number of communities of interest,</w:t>
      </w:r>
      <w:r w:rsidR="009421AA" w:rsidRPr="009421AA">
        <w:t xml:space="preserve"> </w:t>
      </w:r>
      <w:r w:rsidR="00F14637">
        <w:t>identify any</w:t>
      </w:r>
      <w:r w:rsidR="00F14637" w:rsidRPr="00935820">
        <w:t xml:space="preserve"> </w:t>
      </w:r>
      <w:r w:rsidR="00F14637">
        <w:t xml:space="preserve">common </w:t>
      </w:r>
      <w:r w:rsidRPr="00935820">
        <w:t>interests</w:t>
      </w:r>
      <w:r w:rsidR="00F14637">
        <w:t xml:space="preserve"> and consider </w:t>
      </w:r>
      <w:r w:rsidRPr="00935820">
        <w:t>combin</w:t>
      </w:r>
      <w:r w:rsidR="00F14637">
        <w:t>ing the communities of interest</w:t>
      </w:r>
      <w:r w:rsidRPr="00935820">
        <w:t xml:space="preserve"> into one or more larger wards/constituencies.</w:t>
      </w:r>
      <w:r w:rsidR="00824ECF">
        <w:t xml:space="preserve"> </w:t>
      </w:r>
    </w:p>
    <w:p w:rsidR="00F14637" w:rsidRDefault="001B4469" w:rsidP="00E461F3">
      <w:pPr>
        <w:pStyle w:val="Numberedpara3level1"/>
        <w:keepNext/>
      </w:pPr>
      <w:r w:rsidRPr="00935820">
        <w:lastRenderedPageBreak/>
        <w:t xml:space="preserve">Consider </w:t>
      </w:r>
      <w:r w:rsidR="00F14637">
        <w:t>the</w:t>
      </w:r>
      <w:r w:rsidRPr="00935820">
        <w:t xml:space="preserve"> relative merits of one and multi-member wards/constituencies</w:t>
      </w:r>
      <w:r w:rsidR="00F14637">
        <w:t>:</w:t>
      </w:r>
      <w:r w:rsidRPr="00935820">
        <w:t xml:space="preserve"> </w:t>
      </w:r>
    </w:p>
    <w:p w:rsidR="00F14637" w:rsidRDefault="001B4469" w:rsidP="00C805FE">
      <w:pPr>
        <w:pStyle w:val="Bullet"/>
      </w:pPr>
      <w:r w:rsidRPr="00935820">
        <w:t>single-member wards/constituencies provide a close direct link between local electors and their representative</w:t>
      </w:r>
    </w:p>
    <w:p w:rsidR="00F14637" w:rsidRDefault="001B4469" w:rsidP="00E461F3">
      <w:pPr>
        <w:pStyle w:val="Bullet"/>
        <w:keepNext/>
      </w:pPr>
      <w:r w:rsidRPr="00935820">
        <w:t>multi-member wards/constituencies can provide</w:t>
      </w:r>
      <w:r w:rsidR="00F14637">
        <w:t>:</w:t>
      </w:r>
    </w:p>
    <w:p w:rsidR="00F14637" w:rsidRDefault="001B4469" w:rsidP="00C805FE">
      <w:pPr>
        <w:pStyle w:val="Bulletlevel2"/>
      </w:pPr>
      <w:r w:rsidRPr="00935820">
        <w:t>greater choice for voters</w:t>
      </w:r>
    </w:p>
    <w:p w:rsidR="00F14637" w:rsidRDefault="001B4469" w:rsidP="00C805FE">
      <w:pPr>
        <w:pStyle w:val="Bulletlevel2"/>
      </w:pPr>
      <w:r w:rsidRPr="00935820">
        <w:t>following the election</w:t>
      </w:r>
      <w:r w:rsidR="00F14637">
        <w:t xml:space="preserve">, provide greater choice for residents </w:t>
      </w:r>
      <w:r w:rsidRPr="00935820">
        <w:t>on who to approach on local issues</w:t>
      </w:r>
    </w:p>
    <w:p w:rsidR="001B4469" w:rsidRPr="00935820" w:rsidRDefault="001B4469" w:rsidP="00C805FE">
      <w:pPr>
        <w:pStyle w:val="Bulletlevel2"/>
      </w:pPr>
      <w:r w:rsidRPr="00935820">
        <w:t>allow sharing and specialising in responsibilities between the war</w:t>
      </w:r>
      <w:r w:rsidR="00A94562">
        <w:t>d/constituency representatives.</w:t>
      </w:r>
    </w:p>
    <w:p w:rsidR="001B4469" w:rsidRPr="00935820" w:rsidRDefault="003B1AA4" w:rsidP="00B02A10">
      <w:pPr>
        <w:pStyle w:val="Numberedpara3level1"/>
      </w:pPr>
      <w:r>
        <w:t>T</w:t>
      </w:r>
      <w:r w:rsidR="001B4469" w:rsidRPr="00935820">
        <w:t xml:space="preserve">he local authority </w:t>
      </w:r>
      <w:r>
        <w:t xml:space="preserve">also needs </w:t>
      </w:r>
      <w:r w:rsidR="001B4469" w:rsidRPr="00935820">
        <w:t>to consider the electoral system used when addressing partic</w:t>
      </w:r>
      <w:r w:rsidR="00214B07">
        <w:t>ular configurations of wards/</w:t>
      </w:r>
      <w:r w:rsidR="00C63154">
        <w:t>constituencies (for example</w:t>
      </w:r>
      <w:r w:rsidR="001B4469" w:rsidRPr="00935820">
        <w:t xml:space="preserve"> wards/constituencies of </w:t>
      </w:r>
      <w:r w:rsidR="00F225EE">
        <w:t xml:space="preserve">5 to 7 </w:t>
      </w:r>
      <w:r w:rsidR="001B4469" w:rsidRPr="00935820">
        <w:t xml:space="preserve">members </w:t>
      </w:r>
      <w:r w:rsidR="00F225EE">
        <w:t xml:space="preserve">are more effective under </w:t>
      </w:r>
      <w:r w:rsidR="001B4469" w:rsidRPr="00935820">
        <w:t>STV</w:t>
      </w:r>
      <w:r w:rsidR="00C63154">
        <w:t xml:space="preserve"> (see paragraph </w:t>
      </w:r>
      <w:r w:rsidR="00C63154">
        <w:fldChar w:fldCharType="begin"/>
      </w:r>
      <w:r w:rsidR="00C63154">
        <w:instrText xml:space="preserve"> REF _Ref401051863 \n \h </w:instrText>
      </w:r>
      <w:r w:rsidR="00C63154">
        <w:fldChar w:fldCharType="separate"/>
      </w:r>
      <w:r w:rsidR="00EB15C5">
        <w:t>3.11</w:t>
      </w:r>
      <w:r w:rsidR="00C63154">
        <w:fldChar w:fldCharType="end"/>
      </w:r>
      <w:r w:rsidR="00C63154">
        <w:t xml:space="preserve"> on page </w:t>
      </w:r>
      <w:r w:rsidR="00C63154">
        <w:fldChar w:fldCharType="begin"/>
      </w:r>
      <w:r w:rsidR="00C63154">
        <w:instrText xml:space="preserve"> PAGEREF _Ref401051863 \h </w:instrText>
      </w:r>
      <w:r w:rsidR="00C63154">
        <w:fldChar w:fldCharType="separate"/>
      </w:r>
      <w:r w:rsidR="00EB15C5">
        <w:rPr>
          <w:noProof/>
        </w:rPr>
        <w:t>12</w:t>
      </w:r>
      <w:r w:rsidR="00C63154">
        <w:fldChar w:fldCharType="end"/>
      </w:r>
      <w:r w:rsidR="00C63154">
        <w:t>)</w:t>
      </w:r>
      <w:r w:rsidR="001B4469" w:rsidRPr="00935820">
        <w:t>.</w:t>
      </w:r>
    </w:p>
    <w:p w:rsidR="001B4469" w:rsidRPr="00935820" w:rsidRDefault="00980803" w:rsidP="00B02A10">
      <w:pPr>
        <w:pStyle w:val="Numberedpara3level1"/>
      </w:pPr>
      <w:r>
        <w:t>M</w:t>
      </w:r>
      <w:r w:rsidR="001B4469" w:rsidRPr="00935820">
        <w:t>embers of a territorial authority</w:t>
      </w:r>
      <w:r>
        <w:t xml:space="preserve"> may</w:t>
      </w:r>
      <w:r w:rsidR="001B4469" w:rsidRPr="00935820">
        <w:t xml:space="preserve"> </w:t>
      </w:r>
      <w:r>
        <w:t xml:space="preserve">also </w:t>
      </w:r>
      <w:r w:rsidR="001B4469" w:rsidRPr="00935820">
        <w:t>be elected partly by wards and partly at large</w:t>
      </w:r>
      <w:r>
        <w:t xml:space="preserve"> (a mixed system)</w:t>
      </w:r>
      <w:r w:rsidR="001B4469" w:rsidRPr="00935820">
        <w:t xml:space="preserve">. This option may </w:t>
      </w:r>
      <w:r w:rsidR="003B1AA4">
        <w:t>be best when there are</w:t>
      </w:r>
      <w:r w:rsidR="001B4469" w:rsidRPr="00935820">
        <w:t xml:space="preserve"> clear district-wide communities of interest </w:t>
      </w:r>
      <w:r w:rsidR="003B1AA4">
        <w:t>as well as</w:t>
      </w:r>
      <w:r w:rsidR="001B4469" w:rsidRPr="00935820">
        <w:t xml:space="preserve"> specific geographically</w:t>
      </w:r>
      <w:r w:rsidR="00A94562">
        <w:t xml:space="preserve"> based communities of interest.</w:t>
      </w:r>
    </w:p>
    <w:p w:rsidR="001B4469" w:rsidRPr="00935820" w:rsidRDefault="00804115" w:rsidP="00B02A10">
      <w:pPr>
        <w:pStyle w:val="Numberedpara3level1"/>
      </w:pPr>
      <w:r>
        <w:t>A</w:t>
      </w:r>
      <w:r w:rsidR="001B4469" w:rsidRPr="00935820">
        <w:t xml:space="preserve">ll members elected under a ward or mixed system make the same declaration on coming into office to act in the best interests of the </w:t>
      </w:r>
      <w:r>
        <w:t>whole district. In other words</w:t>
      </w:r>
      <w:r w:rsidR="00980803">
        <w:t>,</w:t>
      </w:r>
      <w:r>
        <w:t xml:space="preserve"> </w:t>
      </w:r>
      <w:r w:rsidR="001B4469" w:rsidRPr="00935820">
        <w:t xml:space="preserve">the members under </w:t>
      </w:r>
      <w:r>
        <w:t xml:space="preserve">a ward or mixed system </w:t>
      </w:r>
      <w:r w:rsidR="001B4469" w:rsidRPr="00935820">
        <w:t xml:space="preserve">have the same obligation to the district as </w:t>
      </w:r>
      <w:r>
        <w:t>the</w:t>
      </w:r>
      <w:r w:rsidR="001B4469" w:rsidRPr="00935820">
        <w:t xml:space="preserve"> memb</w:t>
      </w:r>
      <w:r>
        <w:t>ers elected at large. Therefore</w:t>
      </w:r>
      <w:r w:rsidR="001B4469" w:rsidRPr="00935820">
        <w:t xml:space="preserve"> there is no functional difference in the decision-making role of members elected at large and members elected by way of a ward system.</w:t>
      </w:r>
      <w:r w:rsidR="00824ECF">
        <w:t xml:space="preserve"> </w:t>
      </w:r>
    </w:p>
    <w:p w:rsidR="001B4469" w:rsidRPr="00935820" w:rsidRDefault="001B4469" w:rsidP="00B02A10">
      <w:pPr>
        <w:pStyle w:val="Numberedpara3level1"/>
      </w:pPr>
      <w:r w:rsidRPr="00935820">
        <w:t xml:space="preserve">Details of the basis of election adopted by territorial authorities since 1989 are set out in </w:t>
      </w:r>
      <w:r w:rsidR="003B1AA4" w:rsidRPr="00C805FE">
        <w:rPr>
          <w:rStyle w:val="CrossreferenceChar"/>
          <w:highlight w:val="green"/>
        </w:rPr>
        <w:fldChar w:fldCharType="begin"/>
      </w:r>
      <w:r w:rsidR="003B1AA4" w:rsidRPr="00C805FE">
        <w:rPr>
          <w:rStyle w:val="CrossreferenceChar"/>
        </w:rPr>
        <w:instrText xml:space="preserve"> REF _Ref399762064 \n \h </w:instrText>
      </w:r>
      <w:r w:rsidR="003B1AA4">
        <w:rPr>
          <w:rStyle w:val="CrossreferenceChar"/>
          <w:highlight w:val="green"/>
        </w:rPr>
        <w:instrText xml:space="preserve"> \* MERGEFORMAT </w:instrText>
      </w:r>
      <w:r w:rsidR="003B1AA4" w:rsidRPr="00C805FE">
        <w:rPr>
          <w:rStyle w:val="CrossreferenceChar"/>
          <w:highlight w:val="green"/>
        </w:rPr>
      </w:r>
      <w:r w:rsidR="003B1AA4" w:rsidRPr="00C805FE">
        <w:rPr>
          <w:rStyle w:val="CrossreferenceChar"/>
          <w:highlight w:val="green"/>
        </w:rPr>
        <w:fldChar w:fldCharType="separate"/>
      </w:r>
      <w:r w:rsidR="00EB15C5">
        <w:rPr>
          <w:rStyle w:val="CrossreferenceChar"/>
        </w:rPr>
        <w:t>Appendix C:</w:t>
      </w:r>
      <w:r w:rsidR="003B1AA4" w:rsidRPr="00C805FE">
        <w:rPr>
          <w:rStyle w:val="CrossreferenceChar"/>
          <w:highlight w:val="green"/>
        </w:rPr>
        <w:fldChar w:fldCharType="end"/>
      </w:r>
      <w:r w:rsidR="003B1AA4" w:rsidRPr="00C805FE">
        <w:rPr>
          <w:rStyle w:val="CrossreferenceChar"/>
        </w:rPr>
        <w:t xml:space="preserve"> </w:t>
      </w:r>
      <w:r w:rsidR="003B1AA4" w:rsidRPr="00C805FE">
        <w:rPr>
          <w:rStyle w:val="CrossreferenceChar"/>
        </w:rPr>
        <w:fldChar w:fldCharType="begin"/>
      </w:r>
      <w:r w:rsidR="003B1AA4" w:rsidRPr="00C805FE">
        <w:rPr>
          <w:rStyle w:val="CrossreferenceChar"/>
        </w:rPr>
        <w:instrText xml:space="preserve"> REF _Ref399762067 \h  \* MERGEFORMAT </w:instrText>
      </w:r>
      <w:r w:rsidR="003B1AA4" w:rsidRPr="00C805FE">
        <w:rPr>
          <w:rStyle w:val="CrossreferenceChar"/>
        </w:rPr>
      </w:r>
      <w:r w:rsidR="003B1AA4" w:rsidRPr="00C805FE">
        <w:rPr>
          <w:rStyle w:val="CrossreferenceChar"/>
        </w:rPr>
        <w:fldChar w:fldCharType="separate"/>
      </w:r>
      <w:r w:rsidR="00EB15C5" w:rsidRPr="00EB15C5">
        <w:rPr>
          <w:rStyle w:val="CrossreferenceChar"/>
        </w:rPr>
        <w:t>Basis of election</w:t>
      </w:r>
      <w:r w:rsidR="003B1AA4" w:rsidRPr="00C805FE">
        <w:rPr>
          <w:rStyle w:val="CrossreferenceChar"/>
        </w:rPr>
        <w:fldChar w:fldCharType="end"/>
      </w:r>
      <w:r w:rsidR="003B1AA4" w:rsidRPr="00C805FE">
        <w:t xml:space="preserve"> on page </w:t>
      </w:r>
      <w:r w:rsidR="003B1AA4" w:rsidRPr="00C805FE">
        <w:fldChar w:fldCharType="begin"/>
      </w:r>
      <w:r w:rsidR="003B1AA4" w:rsidRPr="00C805FE">
        <w:instrText xml:space="preserve"> PAGEREF _Ref399762069 \h </w:instrText>
      </w:r>
      <w:r w:rsidR="003B1AA4" w:rsidRPr="00C805FE">
        <w:fldChar w:fldCharType="separate"/>
      </w:r>
      <w:r w:rsidR="00EB15C5">
        <w:rPr>
          <w:noProof/>
        </w:rPr>
        <w:t>54</w:t>
      </w:r>
      <w:r w:rsidR="003B1AA4" w:rsidRPr="00C805FE">
        <w:fldChar w:fldCharType="end"/>
      </w:r>
      <w:r w:rsidR="003B1AA4" w:rsidRPr="00C805FE">
        <w:t>.</w:t>
      </w:r>
    </w:p>
    <w:p w:rsidR="001B4469" w:rsidRPr="00935820" w:rsidRDefault="001B4469" w:rsidP="00A94562">
      <w:pPr>
        <w:pStyle w:val="Heading3"/>
      </w:pPr>
      <w:r w:rsidRPr="00935820">
        <w:t>Fair representation of electors</w:t>
      </w:r>
    </w:p>
    <w:p w:rsidR="001B4469" w:rsidRPr="00935820" w:rsidRDefault="001B4469" w:rsidP="00B02A10">
      <w:pPr>
        <w:pStyle w:val="Numberedpara3level1"/>
      </w:pPr>
      <w:r w:rsidRPr="00935820">
        <w:t xml:space="preserve">Section 19V of the </w:t>
      </w:r>
      <w:r w:rsidRPr="005C2253">
        <w:rPr>
          <w:i/>
        </w:rPr>
        <w:t>Local Electoral Act</w:t>
      </w:r>
      <w:r w:rsidR="005C2253" w:rsidRPr="005C2253">
        <w:rPr>
          <w:i/>
        </w:rPr>
        <w:t xml:space="preserve"> 200</w:t>
      </w:r>
      <w:r w:rsidR="00A44FD3">
        <w:rPr>
          <w:i/>
        </w:rPr>
        <w:t>1</w:t>
      </w:r>
      <w:r w:rsidRPr="00935820">
        <w:t xml:space="preserve"> details the factors to be applied in determini</w:t>
      </w:r>
      <w:r w:rsidR="00214B07">
        <w:t>ng the membership for wards/</w:t>
      </w:r>
      <w:r w:rsidRPr="00935820">
        <w:t>constituencies in order to achieve f</w:t>
      </w:r>
      <w:r w:rsidR="00A94562">
        <w:t>air representation of electors.</w:t>
      </w:r>
    </w:p>
    <w:p w:rsidR="001B4469" w:rsidRPr="00935820" w:rsidRDefault="001B4469" w:rsidP="00B02A10">
      <w:pPr>
        <w:pStyle w:val="Numberedpara3level1"/>
      </w:pPr>
      <w:r w:rsidRPr="00935820">
        <w:t>Under this provision, membership of wards/constituencies is required to provide approximate</w:t>
      </w:r>
      <w:r w:rsidR="00C75EE8">
        <w:t xml:space="preserve"> population equality per member, that is, </w:t>
      </w:r>
      <w:r w:rsidRPr="00935820">
        <w:t>all votes are of approximately equal value (referred to as the ‘+/-10% rule’) unless there are good (prescribed) reasons to depart from this requirement.</w:t>
      </w:r>
    </w:p>
    <w:p w:rsidR="001B4469" w:rsidRDefault="005C11AF" w:rsidP="00B02A10">
      <w:pPr>
        <w:pStyle w:val="Numberedpara3level1"/>
      </w:pPr>
      <w:r>
        <w:t>Section 19V</w:t>
      </w:r>
      <w:r w:rsidR="001B4469" w:rsidRPr="00935820">
        <w:t xml:space="preserve"> outlines the specific requirements as follows:</w:t>
      </w:r>
    </w:p>
    <w:tbl>
      <w:tblPr>
        <w:tblStyle w:val="Blanktable"/>
        <w:tblW w:w="8051" w:type="dxa"/>
        <w:tblInd w:w="709"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051"/>
      </w:tblGrid>
      <w:tr w:rsidR="00E461F3" w:rsidTr="00E461F3">
        <w:trPr>
          <w:cantSplit/>
        </w:trPr>
        <w:tc>
          <w:tcPr>
            <w:tcW w:w="8011" w:type="dxa"/>
            <w:shd w:val="clear" w:color="auto" w:fill="DDDDDD"/>
          </w:tcPr>
          <w:p w:rsidR="00E461F3" w:rsidRDefault="00E461F3" w:rsidP="00224A4E">
            <w:pPr>
              <w:pStyle w:val="Legislationnumber"/>
              <w:numPr>
                <w:ilvl w:val="0"/>
                <w:numId w:val="29"/>
              </w:numPr>
            </w:pPr>
            <w:r w:rsidRPr="00935820">
              <w:lastRenderedPageBreak/>
              <w:t xml:space="preserve">For the purposes of giving effect to subsection (1), the territorial authority or regional council and, where appropriate, the Commission must ensure that the population of each ward or constituency or subdivision, divided by the number of members to be elected by that ward or constituency or subdivision, produces a figure no more than 10% greater or smaller than the population of the district or region or community divided by the total number of elected members (other than members elected by the electors of a territorial authority as a whole, </w:t>
            </w:r>
            <w:r>
              <w:t>if any, and the mayor, if any).</w:t>
            </w:r>
          </w:p>
        </w:tc>
      </w:tr>
    </w:tbl>
    <w:p w:rsidR="001B4469" w:rsidRPr="00935820" w:rsidRDefault="001B4469" w:rsidP="00F6492A">
      <w:pPr>
        <w:pStyle w:val="Numberedpara3level1"/>
        <w:keepNext/>
      </w:pPr>
      <w:r w:rsidRPr="00935820">
        <w:t>In respect of territorial authorities, section 19V(3)(a) provides four grounds for not complying with the fair representation requirements of section 19V(2).</w:t>
      </w:r>
      <w:r w:rsidR="00824ECF">
        <w:t xml:space="preserve"> </w:t>
      </w:r>
      <w:r w:rsidRPr="00935820">
        <w:t>These grounds are:</w:t>
      </w:r>
    </w:p>
    <w:p w:rsidR="005C11AF" w:rsidRDefault="001B4469" w:rsidP="00F6492A">
      <w:pPr>
        <w:pStyle w:val="Bullet"/>
        <w:keepNext/>
      </w:pPr>
      <w:r w:rsidRPr="00935820">
        <w:t>to provide for effective representation of communities of interest within</w:t>
      </w:r>
      <w:r w:rsidR="005C11AF">
        <w:t>:</w:t>
      </w:r>
    </w:p>
    <w:p w:rsidR="001B4469" w:rsidRPr="00935820" w:rsidRDefault="001B4469" w:rsidP="00F6492A">
      <w:pPr>
        <w:pStyle w:val="Bulletlevel2"/>
        <w:keepNext/>
      </w:pPr>
      <w:r w:rsidRPr="00935820">
        <w:t xml:space="preserve">island communities </w:t>
      </w:r>
    </w:p>
    <w:p w:rsidR="001B4469" w:rsidRPr="00935820" w:rsidRDefault="001B4469" w:rsidP="00F6492A">
      <w:pPr>
        <w:pStyle w:val="Bulletlevel2"/>
        <w:keepNext/>
      </w:pPr>
      <w:r w:rsidRPr="00935820">
        <w:t>isolated communities</w:t>
      </w:r>
    </w:p>
    <w:p w:rsidR="005C11AF" w:rsidRDefault="001B4469" w:rsidP="00E461F3">
      <w:pPr>
        <w:pStyle w:val="Bullet"/>
        <w:keepNext/>
      </w:pPr>
      <w:r w:rsidRPr="00935820">
        <w:t>where compliance would limit effective representation of communities of interest by</w:t>
      </w:r>
      <w:r w:rsidR="005C11AF">
        <w:t>:</w:t>
      </w:r>
    </w:p>
    <w:p w:rsidR="001B4469" w:rsidRPr="00935820" w:rsidRDefault="001B4469" w:rsidP="005C11AF">
      <w:pPr>
        <w:pStyle w:val="Bulletlevel2"/>
      </w:pPr>
      <w:r w:rsidRPr="00935820">
        <w:t>dividing a community of interest</w:t>
      </w:r>
    </w:p>
    <w:p w:rsidR="001B4469" w:rsidRPr="00935820" w:rsidRDefault="001B4469" w:rsidP="001B4469">
      <w:pPr>
        <w:pStyle w:val="Bulletlevel2"/>
      </w:pPr>
      <w:r w:rsidRPr="00935820">
        <w:t>grouping together communities of interest with few commonalities of interest.</w:t>
      </w:r>
    </w:p>
    <w:p w:rsidR="001B4469" w:rsidRPr="00935820" w:rsidRDefault="001B4469" w:rsidP="00B02A10">
      <w:pPr>
        <w:pStyle w:val="Numberedpara3level1"/>
      </w:pPr>
      <w:r w:rsidRPr="00935820">
        <w:t>In the case of regional councils, constituencies may be defined in such a way that does not comply with section 19V(2) if it is considered that</w:t>
      </w:r>
      <w:r w:rsidR="00FA3078">
        <w:t xml:space="preserve"> this is required to achieve</w:t>
      </w:r>
      <w:r w:rsidRPr="00935820">
        <w:t xml:space="preserve"> effective representation of commu</w:t>
      </w:r>
      <w:r w:rsidR="00954EDD">
        <w:t>nities of interest</w:t>
      </w:r>
      <w:r w:rsidR="00FA3078">
        <w:t xml:space="preserve"> </w:t>
      </w:r>
      <w:r w:rsidR="004139C3">
        <w:t>(s19V(3)(b))</w:t>
      </w:r>
      <w:r w:rsidR="00954EDD">
        <w:t>.</w:t>
      </w:r>
    </w:p>
    <w:p w:rsidR="001B4469" w:rsidRPr="00935820" w:rsidRDefault="001B4469" w:rsidP="00B02A10">
      <w:pPr>
        <w:pStyle w:val="Numberedpara3level1"/>
      </w:pPr>
      <w:r w:rsidRPr="00935820">
        <w:t xml:space="preserve">A decision by a local authority not to comply with section 19V(2) must be referred to the Commission for determination. Referral to the Commission is required whether or not appeals or objections have been lodged against the local authority’s proposal. That referral is treated by the Commission as an appeal under the </w:t>
      </w:r>
      <w:r w:rsidRPr="00A44FD3">
        <w:rPr>
          <w:i/>
        </w:rPr>
        <w:t>Local Electoral Act</w:t>
      </w:r>
      <w:r w:rsidR="00A44FD3" w:rsidRPr="00A44FD3">
        <w:rPr>
          <w:i/>
        </w:rPr>
        <w:t xml:space="preserve"> 2001</w:t>
      </w:r>
      <w:r w:rsidRPr="00935820">
        <w:t>.</w:t>
      </w:r>
    </w:p>
    <w:p w:rsidR="001B4469" w:rsidRPr="00935820" w:rsidRDefault="004C0D46" w:rsidP="0085074F">
      <w:pPr>
        <w:pStyle w:val="Numberedpara3level1"/>
      </w:pPr>
      <w:r w:rsidRPr="00935820">
        <w:t>It is important that all local authorities, including regional councils, clearly identify the grounds for any proposed non-com</w:t>
      </w:r>
      <w:r w:rsidR="0085074F">
        <w:t xml:space="preserve">pliance with the ‘+/-10% rule’ </w:t>
      </w:r>
      <w:r w:rsidR="001B4469" w:rsidRPr="00935820">
        <w:t>of section 19V(2)</w:t>
      </w:r>
      <w:r w:rsidR="0085074F">
        <w:t>.</w:t>
      </w:r>
      <w:r w:rsidR="001B4469" w:rsidRPr="00935820">
        <w:t xml:space="preserve"> This is required for the public notices under section 19M(2)(c) and section 19N(2)(bb) and assist</w:t>
      </w:r>
      <w:r w:rsidR="00804115">
        <w:t>s</w:t>
      </w:r>
      <w:r w:rsidR="001B4469" w:rsidRPr="00935820">
        <w:t xml:space="preserve"> the C</w:t>
      </w:r>
      <w:r w:rsidR="00954EDD">
        <w:t>ommission in its deliberations.</w:t>
      </w:r>
    </w:p>
    <w:p w:rsidR="001B4469" w:rsidRPr="00E15679" w:rsidRDefault="001B4469" w:rsidP="00E15679">
      <w:pPr>
        <w:pStyle w:val="Numberedpara3level1"/>
      </w:pPr>
      <w:r w:rsidRPr="00E15679">
        <w:t xml:space="preserve">Examples of the application of the ‘+/-10% rule’, including exceptions, can be found in the Commission’s determinations for </w:t>
      </w:r>
      <w:r w:rsidR="00E15679" w:rsidRPr="00E15679">
        <w:t xml:space="preserve">the 2010, </w:t>
      </w:r>
      <w:r w:rsidRPr="00E15679">
        <w:t xml:space="preserve">2013 </w:t>
      </w:r>
      <w:r w:rsidR="00E15679" w:rsidRPr="00E15679">
        <w:t xml:space="preserve">and 2016 </w:t>
      </w:r>
      <w:r w:rsidRPr="00E15679">
        <w:t>elections</w:t>
      </w:r>
      <w:r w:rsidR="004139C3" w:rsidRPr="00E15679">
        <w:t>, available on</w:t>
      </w:r>
      <w:r w:rsidRPr="00E15679">
        <w:t xml:space="preserve"> the Commission’s website </w:t>
      </w:r>
      <w:hyperlink r:id="rId36" w:history="1">
        <w:r w:rsidR="00914B3E" w:rsidRPr="00E15679">
          <w:rPr>
            <w:rStyle w:val="Hyperlink"/>
          </w:rPr>
          <w:t>www.lgc.govt.nz</w:t>
        </w:r>
      </w:hyperlink>
      <w:r w:rsidR="00104012" w:rsidRPr="00E15679">
        <w:t xml:space="preserve">. Earlier determinations </w:t>
      </w:r>
      <w:r w:rsidR="00E15679" w:rsidRPr="00E15679">
        <w:t>can be found on</w:t>
      </w:r>
      <w:r w:rsidR="00104012" w:rsidRPr="00E15679">
        <w:t xml:space="preserve"> the Commission</w:t>
      </w:r>
      <w:r w:rsidR="00E15679" w:rsidRPr="00E15679">
        <w:t>’s</w:t>
      </w:r>
      <w:r w:rsidR="00E15679">
        <w:t xml:space="preserve"> </w:t>
      </w:r>
      <w:hyperlink r:id="rId37" w:history="1">
        <w:r w:rsidR="00E15679">
          <w:rPr>
            <w:rStyle w:val="Hyperlink"/>
          </w:rPr>
          <w:t>archived website</w:t>
        </w:r>
      </w:hyperlink>
      <w:r w:rsidR="00104012" w:rsidRPr="00E15679">
        <w:t>.</w:t>
      </w:r>
      <w:r w:rsidR="004139C3" w:rsidRPr="00E15679">
        <w:t xml:space="preserve"> Note </w:t>
      </w:r>
      <w:r w:rsidRPr="00E15679">
        <w:t>that these</w:t>
      </w:r>
      <w:r w:rsidR="004139C3" w:rsidRPr="00E15679">
        <w:t xml:space="preserve"> </w:t>
      </w:r>
      <w:r w:rsidR="00E15679">
        <w:t xml:space="preserve">earlier </w:t>
      </w:r>
      <w:r w:rsidR="004139C3" w:rsidRPr="00E15679">
        <w:t xml:space="preserve">determinations </w:t>
      </w:r>
      <w:r w:rsidRPr="00E15679">
        <w:t>were made under the</w:t>
      </w:r>
      <w:r w:rsidR="004139C3" w:rsidRPr="00E15679">
        <w:t xml:space="preserve"> then-current</w:t>
      </w:r>
      <w:r w:rsidRPr="00E15679">
        <w:t xml:space="preserve"> legislation which provided that exceptions to the ‘+/-10% rule’ could only be made for territorial authorities in relation to island or isolated communities.</w:t>
      </w:r>
    </w:p>
    <w:p w:rsidR="001B4469" w:rsidRPr="00935820" w:rsidRDefault="001B4469" w:rsidP="00B02A10">
      <w:pPr>
        <w:pStyle w:val="Numberedpara3level1"/>
      </w:pPr>
      <w:r w:rsidRPr="00954EDD">
        <w:lastRenderedPageBreak/>
        <w:t xml:space="preserve">In relation to isolated communities, the </w:t>
      </w:r>
      <w:r w:rsidRPr="005C2253">
        <w:rPr>
          <w:i/>
        </w:rPr>
        <w:t>Local Electoral Act</w:t>
      </w:r>
      <w:r w:rsidR="005C2253" w:rsidRPr="005C2253">
        <w:rPr>
          <w:i/>
        </w:rPr>
        <w:t xml:space="preserve"> 200</w:t>
      </w:r>
      <w:r w:rsidR="00A44FD3">
        <w:rPr>
          <w:i/>
        </w:rPr>
        <w:t>1</w:t>
      </w:r>
      <w:r w:rsidRPr="00954EDD">
        <w:t xml:space="preserve"> does not specify the criteria to be met to warrant specific representation by a member or members on a territorial authority</w:t>
      </w:r>
      <w:r w:rsidRPr="00935820">
        <w:t>, but given the requirements of subsections (1) and (2) of section 19V, it does imply a significant test in this regard.</w:t>
      </w:r>
    </w:p>
    <w:p w:rsidR="001B4469" w:rsidRPr="00935820" w:rsidRDefault="001B4469" w:rsidP="00E461F3">
      <w:pPr>
        <w:pStyle w:val="Numberedpara3level1"/>
        <w:keepNext/>
      </w:pPr>
      <w:bookmarkStart w:id="46" w:name="_Ref401051254"/>
      <w:r w:rsidRPr="00935820">
        <w:t xml:space="preserve">The Commission </w:t>
      </w:r>
      <w:r w:rsidR="00B56FA8">
        <w:t>recommends territorial</w:t>
      </w:r>
      <w:r w:rsidR="004139C3">
        <w:t xml:space="preserve"> authorities consider the </w:t>
      </w:r>
      <w:r w:rsidRPr="00935820">
        <w:t xml:space="preserve">following factors </w:t>
      </w:r>
      <w:r w:rsidR="004139C3">
        <w:t xml:space="preserve">when determining </w:t>
      </w:r>
      <w:r w:rsidRPr="00935820">
        <w:t>whether a community or grouping of communities of interest warrants specific representation because of its isolation:</w:t>
      </w:r>
      <w:bookmarkEnd w:id="46"/>
    </w:p>
    <w:p w:rsidR="001B4469" w:rsidRPr="00935820" w:rsidRDefault="001B4469" w:rsidP="00FF4DBB">
      <w:pPr>
        <w:pStyle w:val="Bullet"/>
        <w:keepNext/>
      </w:pPr>
      <w:r w:rsidRPr="00935820">
        <w:t xml:space="preserve">isolation </w:t>
      </w:r>
      <w:r w:rsidR="004139C3">
        <w:t>needs to</w:t>
      </w:r>
      <w:r w:rsidRPr="00935820">
        <w:t xml:space="preserve"> relate to the ability of a community to receive appropriate representation by elected members</w:t>
      </w:r>
    </w:p>
    <w:p w:rsidR="001B4469" w:rsidRPr="00B56FA8" w:rsidRDefault="001B4469" w:rsidP="00FF4DBB">
      <w:pPr>
        <w:pStyle w:val="Bullet"/>
        <w:keepNext/>
      </w:pPr>
      <w:r w:rsidRPr="00B56FA8">
        <w:t xml:space="preserve">isolation </w:t>
      </w:r>
      <w:r w:rsidR="004139C3" w:rsidRPr="00B56FA8">
        <w:t>needs to</w:t>
      </w:r>
      <w:r w:rsidRPr="00B56FA8">
        <w:t xml:space="preserve"> be evidenced by </w:t>
      </w:r>
      <w:r w:rsidR="00B56FA8" w:rsidRPr="00B56FA8">
        <w:t xml:space="preserve">things such as </w:t>
      </w:r>
      <w:r w:rsidRPr="00B56FA8">
        <w:t>significant distance or travel time, or other physical/practical travel</w:t>
      </w:r>
      <w:r w:rsidR="004139C3" w:rsidRPr="00B56FA8">
        <w:t>,</w:t>
      </w:r>
      <w:r w:rsidRPr="00B56FA8">
        <w:t xml:space="preserve"> and/or communications difficulties</w:t>
      </w:r>
      <w:r w:rsidR="004139C3" w:rsidRPr="00B56FA8">
        <w:t>,</w:t>
      </w:r>
      <w:r w:rsidRPr="00B56FA8">
        <w:t xml:space="preserve"> or service reliability problems</w:t>
      </w:r>
      <w:r w:rsidR="004139C3" w:rsidRPr="00B56FA8">
        <w:t xml:space="preserve"> </w:t>
      </w:r>
    </w:p>
    <w:p w:rsidR="001B4469" w:rsidRPr="00935820" w:rsidRDefault="001B4469" w:rsidP="00FF4DBB">
      <w:pPr>
        <w:pStyle w:val="Bullet"/>
        <w:keepNext/>
      </w:pPr>
      <w:r w:rsidRPr="00935820">
        <w:t>for a community to have enhanced representation on the grounds of isolation, a significant proportion of the population of the area should be physically isolated</w:t>
      </w:r>
    </w:p>
    <w:p w:rsidR="001B4469" w:rsidRPr="00935820" w:rsidRDefault="001B4469" w:rsidP="00FF4DBB">
      <w:pPr>
        <w:pStyle w:val="Bullet"/>
      </w:pPr>
      <w:r w:rsidRPr="00935820">
        <w:t>physical separation alone may not necessarily constitute isolation</w:t>
      </w:r>
    </w:p>
    <w:p w:rsidR="001B4469" w:rsidRPr="00935820" w:rsidRDefault="001B4469" w:rsidP="00E53945">
      <w:pPr>
        <w:pStyle w:val="Bullet"/>
        <w:keepNext/>
      </w:pPr>
      <w:r w:rsidRPr="00935820">
        <w:t>an area may not be isolated simply because it is rural in nature</w:t>
      </w:r>
    </w:p>
    <w:p w:rsidR="001B4469" w:rsidRPr="00935820" w:rsidRDefault="001B4469" w:rsidP="001B4469">
      <w:pPr>
        <w:pStyle w:val="Bullet"/>
      </w:pPr>
      <w:r w:rsidRPr="00935820">
        <w:t>isolation may justify one member instead of no specific representation for a community based on an application of the ‘+/-10% rule’, but caution would need to be applied in allocating additional members on that basis.</w:t>
      </w:r>
    </w:p>
    <w:p w:rsidR="001B4469" w:rsidRPr="00935820" w:rsidRDefault="001B4469" w:rsidP="00B02A10">
      <w:pPr>
        <w:pStyle w:val="Numberedpara3level1"/>
      </w:pPr>
      <w:r w:rsidRPr="00935820">
        <w:t>In addition, a district may have its own particular factors that contribute to an ar</w:t>
      </w:r>
      <w:r w:rsidR="00FF4DBB">
        <w:t>ea having a sense of isolation.</w:t>
      </w:r>
    </w:p>
    <w:p w:rsidR="001B4469" w:rsidRPr="00935820" w:rsidRDefault="001B4469" w:rsidP="00B02A10">
      <w:pPr>
        <w:pStyle w:val="Numberedpara3level1"/>
      </w:pPr>
      <w:r w:rsidRPr="00935820">
        <w:t>While section 19V does not specifically identify grounds for regional councils not to comply with the ‘+/-10% rule’ the grounds for non-complian</w:t>
      </w:r>
      <w:r w:rsidR="004C0D46">
        <w:t>ce set out in section 19V(3)(a)</w:t>
      </w:r>
      <w:r w:rsidRPr="00935820">
        <w:t xml:space="preserve"> relating to territorial authorities, could be used as possible reasons for non-compliance by a regional council.</w:t>
      </w:r>
    </w:p>
    <w:p w:rsidR="001B4469" w:rsidRPr="00935820" w:rsidRDefault="001B4469" w:rsidP="00FF4DBB">
      <w:pPr>
        <w:pStyle w:val="Heading2"/>
      </w:pPr>
      <w:bookmarkStart w:id="47" w:name="_Toc484606094"/>
      <w:r w:rsidRPr="00935820">
        <w:t>Questions and answers relating to effective and fair representation</w:t>
      </w:r>
      <w:bookmarkEnd w:id="47"/>
    </w:p>
    <w:p w:rsidR="001B4469" w:rsidRPr="00935820" w:rsidRDefault="001B4469" w:rsidP="00EB478E">
      <w:pPr>
        <w:pStyle w:val="Heading4"/>
      </w:pPr>
      <w:r w:rsidRPr="00935820">
        <w:t>Is effective or fair representation more important?</w:t>
      </w:r>
    </w:p>
    <w:p w:rsidR="00EB478E" w:rsidRDefault="00EB478E" w:rsidP="00E461F3">
      <w:pPr>
        <w:pStyle w:val="Numberedpara3level1"/>
        <w:keepNext/>
      </w:pPr>
      <w:r>
        <w:t>S</w:t>
      </w:r>
      <w:r w:rsidR="001B4469" w:rsidRPr="00935820">
        <w:t>ection 4</w:t>
      </w:r>
      <w:r w:rsidR="00CD501B">
        <w:t>(1)</w:t>
      </w:r>
      <w:r>
        <w:t xml:space="preserve"> (Principles) </w:t>
      </w:r>
      <w:r w:rsidRPr="00935820">
        <w:t>makes it clear that fairness and effe</w:t>
      </w:r>
      <w:r>
        <w:t>ctiveness are equally important:</w:t>
      </w:r>
    </w:p>
    <w:tbl>
      <w:tblPr>
        <w:tblStyle w:val="Blanktable"/>
        <w:tblW w:w="8051" w:type="dxa"/>
        <w:tblInd w:w="709"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051"/>
      </w:tblGrid>
      <w:tr w:rsidR="0046137F" w:rsidTr="0046137F">
        <w:trPr>
          <w:cantSplit/>
        </w:trPr>
        <w:tc>
          <w:tcPr>
            <w:tcW w:w="8011" w:type="dxa"/>
            <w:shd w:val="clear" w:color="auto" w:fill="DDDDDD"/>
          </w:tcPr>
          <w:p w:rsidR="0046137F" w:rsidRDefault="0046137F" w:rsidP="00224A4E">
            <w:pPr>
              <w:pStyle w:val="Legislationa"/>
              <w:numPr>
                <w:ilvl w:val="2"/>
                <w:numId w:val="30"/>
              </w:numPr>
            </w:pPr>
            <w:r w:rsidRPr="00935820">
              <w:t>fair and effective representation f</w:t>
            </w:r>
            <w:r>
              <w:t>or individuals and communities</w:t>
            </w:r>
          </w:p>
        </w:tc>
      </w:tr>
    </w:tbl>
    <w:p w:rsidR="001B4469" w:rsidRPr="00935820" w:rsidRDefault="001B4469" w:rsidP="00B02A10">
      <w:pPr>
        <w:pStyle w:val="Numberedpara3level1"/>
      </w:pPr>
      <w:r w:rsidRPr="00935820">
        <w:t>This</w:t>
      </w:r>
      <w:r w:rsidR="00B56FA8">
        <w:t xml:space="preserve"> is</w:t>
      </w:r>
      <w:r w:rsidRPr="00935820">
        <w:t xml:space="preserve"> </w:t>
      </w:r>
      <w:r w:rsidR="001B4489">
        <w:t>supported by</w:t>
      </w:r>
      <w:r w:rsidRPr="00935820">
        <w:t xml:space="preserve"> recent amendments to the fair representation requirements with some permitted exceptions now being linked to effecti</w:t>
      </w:r>
      <w:r w:rsidR="00FF4DBB">
        <w:t>ve representation requirements.</w:t>
      </w:r>
    </w:p>
    <w:p w:rsidR="001B4469" w:rsidRPr="00935820" w:rsidRDefault="001B4469" w:rsidP="00B02A10">
      <w:pPr>
        <w:pStyle w:val="Numberedpara3level1"/>
      </w:pPr>
      <w:r w:rsidRPr="00935820">
        <w:lastRenderedPageBreak/>
        <w:t xml:space="preserve">In practice, there </w:t>
      </w:r>
      <w:r w:rsidR="001B4489">
        <w:t>is often</w:t>
      </w:r>
      <w:r w:rsidRPr="00935820">
        <w:t xml:space="preserve"> a tension between the tests for effective and fair representation</w:t>
      </w:r>
      <w:r w:rsidR="001B4489">
        <w:t xml:space="preserve">, and the </w:t>
      </w:r>
      <w:r w:rsidR="00B56FA8">
        <w:t>identified options may</w:t>
      </w:r>
      <w:r w:rsidRPr="00935820">
        <w:t xml:space="preserve"> not satisfy both tests perfectly. However the assessment of one requirement will help inform assessment of the other in order to reach a balance between the two.</w:t>
      </w:r>
    </w:p>
    <w:p w:rsidR="001B4469" w:rsidRPr="0085074F" w:rsidRDefault="001B4469" w:rsidP="0085074F">
      <w:pPr>
        <w:pStyle w:val="Heading4"/>
      </w:pPr>
      <w:r w:rsidRPr="0085074F">
        <w:t>How much discretion is there in applying the isolation factor when determining fair representation for territorial authorities?</w:t>
      </w:r>
    </w:p>
    <w:p w:rsidR="001B4469" w:rsidRPr="00F225EE" w:rsidRDefault="001B4469" w:rsidP="001B4489">
      <w:pPr>
        <w:pStyle w:val="Numberedpara3level1"/>
      </w:pPr>
      <w:r w:rsidRPr="00F225EE">
        <w:t xml:space="preserve">The Commission believes </w:t>
      </w:r>
      <w:r w:rsidR="001B4489" w:rsidRPr="00F225EE">
        <w:t>that</w:t>
      </w:r>
      <w:r w:rsidRPr="00F225EE">
        <w:t xml:space="preserve"> ‘isolation’ is best assessed in relation to the particular local circumstances of a district</w:t>
      </w:r>
      <w:r w:rsidR="001B4489" w:rsidRPr="00F225EE">
        <w:t>, so a generic definition is not practical</w:t>
      </w:r>
      <w:r w:rsidRPr="00F225EE">
        <w:t xml:space="preserve">. However, it also believes </w:t>
      </w:r>
      <w:r w:rsidR="001B4489" w:rsidRPr="00F225EE">
        <w:t>the</w:t>
      </w:r>
      <w:r w:rsidRPr="00F225EE">
        <w:t xml:space="preserve"> generic characteristics of isolation</w:t>
      </w:r>
      <w:r w:rsidR="001B4489" w:rsidRPr="00F225EE">
        <w:t xml:space="preserve"> identified in paragraph </w:t>
      </w:r>
      <w:r w:rsidR="001B4489" w:rsidRPr="00F225EE">
        <w:fldChar w:fldCharType="begin"/>
      </w:r>
      <w:r w:rsidR="001B4489" w:rsidRPr="00F225EE">
        <w:instrText xml:space="preserve"> REF _Ref401051254 \r \h </w:instrText>
      </w:r>
      <w:r w:rsidR="00F225EE">
        <w:instrText xml:space="preserve"> \* MERGEFORMAT </w:instrText>
      </w:r>
      <w:r w:rsidR="001B4489" w:rsidRPr="00F225EE">
        <w:fldChar w:fldCharType="separate"/>
      </w:r>
      <w:r w:rsidR="00EB15C5">
        <w:t>5.35</w:t>
      </w:r>
      <w:r w:rsidR="001B4489" w:rsidRPr="00F225EE">
        <w:fldChar w:fldCharType="end"/>
      </w:r>
      <w:r w:rsidRPr="00F225EE">
        <w:t xml:space="preserve"> should guide territorial authorities’ assessment of isol</w:t>
      </w:r>
      <w:r w:rsidR="001B4489" w:rsidRPr="00F225EE">
        <w:t>ation</w:t>
      </w:r>
      <w:r w:rsidR="00D75208">
        <w:t>. The Commission applies</w:t>
      </w:r>
      <w:r w:rsidRPr="00F225EE">
        <w:t xml:space="preserve"> these when considering appeals, objections</w:t>
      </w:r>
      <w:r w:rsidR="00F225EE" w:rsidRPr="00F225EE">
        <w:t>,</w:t>
      </w:r>
      <w:r w:rsidRPr="00F225EE">
        <w:t xml:space="preserve"> and proposals.</w:t>
      </w:r>
      <w:r w:rsidR="001B4489" w:rsidRPr="00F225EE">
        <w:t xml:space="preserve"> </w:t>
      </w:r>
    </w:p>
    <w:p w:rsidR="001B4469" w:rsidRPr="00935820" w:rsidRDefault="001B4469" w:rsidP="00EB478E">
      <w:pPr>
        <w:pStyle w:val="Heading4"/>
      </w:pPr>
      <w:r w:rsidRPr="00935820">
        <w:t xml:space="preserve">If a territorial authority ward or regional council constituency is allowed to </w:t>
      </w:r>
      <w:r w:rsidR="00F225EE">
        <w:t xml:space="preserve">not </w:t>
      </w:r>
      <w:r w:rsidRPr="00935820">
        <w:t xml:space="preserve">comply with the ‘+/-10% rule’ how does that affect the application of the rule across the </w:t>
      </w:r>
      <w:r w:rsidR="000D729B">
        <w:t>rest of the district/</w:t>
      </w:r>
      <w:r w:rsidR="00EB478E">
        <w:t>region?</w:t>
      </w:r>
    </w:p>
    <w:p w:rsidR="001B4469" w:rsidRPr="00935820" w:rsidRDefault="001B4469" w:rsidP="00B02A10">
      <w:pPr>
        <w:pStyle w:val="Numberedpara3level1"/>
      </w:pPr>
      <w:r w:rsidRPr="00935820">
        <w:t xml:space="preserve">If </w:t>
      </w:r>
      <w:r w:rsidR="00214B07">
        <w:t>wards/</w:t>
      </w:r>
      <w:r w:rsidRPr="00935820">
        <w:t xml:space="preserve">constituencies </w:t>
      </w:r>
      <w:r w:rsidR="001B4489">
        <w:t>are determined to be</w:t>
      </w:r>
      <w:r w:rsidRPr="00935820">
        <w:t xml:space="preserve"> defined and members distributed between them in a way that that does not comply with the ‘+/-10% rule’</w:t>
      </w:r>
      <w:r w:rsidR="001B4489">
        <w:t>,</w:t>
      </w:r>
      <w:r w:rsidRPr="00935820">
        <w:t xml:space="preserve"> compliance with the rule is relaxed for</w:t>
      </w:r>
      <w:r w:rsidR="000D729B">
        <w:t xml:space="preserve"> the balance of the district/</w:t>
      </w:r>
      <w:r w:rsidR="001B4489">
        <w:t xml:space="preserve">region. </w:t>
      </w:r>
      <w:r w:rsidR="00A17568">
        <w:t>However,</w:t>
      </w:r>
      <w:r w:rsidR="00A17568" w:rsidRPr="00935820">
        <w:t xml:space="preserve"> the Commission considers that </w:t>
      </w:r>
      <w:r w:rsidR="00A17568">
        <w:t>other wards/</w:t>
      </w:r>
      <w:r w:rsidR="00A17568" w:rsidRPr="00935820">
        <w:t xml:space="preserve">constituencies </w:t>
      </w:r>
      <w:r w:rsidR="00A17568">
        <w:t>need to</w:t>
      </w:r>
      <w:r w:rsidR="00A17568" w:rsidRPr="00935820">
        <w:t xml:space="preserve"> be as close as practicable to +/-10%.</w:t>
      </w:r>
    </w:p>
    <w:p w:rsidR="001B4469" w:rsidRPr="00935820" w:rsidRDefault="001B4469" w:rsidP="00EB478E">
      <w:pPr>
        <w:pStyle w:val="Heading4"/>
      </w:pPr>
      <w:r w:rsidRPr="00935820">
        <w:t>How is the ‘+/-10% rule’ calculated for the balance o</w:t>
      </w:r>
      <w:r w:rsidR="00EB478E">
        <w:t>f the district/region when an ex</w:t>
      </w:r>
      <w:r w:rsidRPr="00935820">
        <w:t>ception is made for one ward or constituency?</w:t>
      </w:r>
    </w:p>
    <w:p w:rsidR="001B4469" w:rsidRDefault="001B4469" w:rsidP="00B02A10">
      <w:pPr>
        <w:pStyle w:val="Numberedpara3level1"/>
      </w:pPr>
      <w:r w:rsidRPr="00935820">
        <w:t>The ‘+/-10% rule’ is calculated once under section 19V(2) for the district</w:t>
      </w:r>
      <w:r w:rsidR="000D729B">
        <w:t>/</w:t>
      </w:r>
      <w:r w:rsidRPr="00935820">
        <w:t>region as a whole regardless of whether any exceptions to the rule are being proposed. It is not calculated again for the balanc</w:t>
      </w:r>
      <w:r w:rsidR="000D729B">
        <w:t>e of the district/</w:t>
      </w:r>
      <w:r w:rsidRPr="00935820">
        <w:t>region once any exception has been identified.</w:t>
      </w:r>
    </w:p>
    <w:p w:rsidR="00812A66" w:rsidRDefault="00812A66" w:rsidP="00812A66">
      <w:pPr>
        <w:sectPr w:rsidR="00812A66" w:rsidSect="000600FB">
          <w:headerReference w:type="default" r:id="rId38"/>
          <w:pgSz w:w="11907" w:h="16840" w:code="9"/>
          <w:pgMar w:top="1418" w:right="1418" w:bottom="992" w:left="1985" w:header="425" w:footer="641" w:gutter="0"/>
          <w:cols w:space="708"/>
          <w:docGrid w:linePitch="360"/>
        </w:sectPr>
      </w:pPr>
    </w:p>
    <w:p w:rsidR="001B4469" w:rsidRPr="00FD6831" w:rsidRDefault="00CF7FD4" w:rsidP="0016329D">
      <w:pPr>
        <w:pStyle w:val="Heading1"/>
      </w:pPr>
      <w:bookmarkStart w:id="48" w:name="CHReviewingcommunities"/>
      <w:bookmarkStart w:id="49" w:name="_Toc484606095"/>
      <w:r>
        <w:lastRenderedPageBreak/>
        <w:t xml:space="preserve">Reviewing </w:t>
      </w:r>
      <w:r w:rsidR="00EB478E" w:rsidRPr="00935820">
        <w:t xml:space="preserve">communities and </w:t>
      </w:r>
      <w:r w:rsidR="00EB478E" w:rsidRPr="00FD6831">
        <w:t>community boards</w:t>
      </w:r>
      <w:bookmarkEnd w:id="48"/>
      <w:bookmarkEnd w:id="49"/>
    </w:p>
    <w:p w:rsidR="001B4469" w:rsidRPr="00935820" w:rsidRDefault="001B4469" w:rsidP="00EB478E">
      <w:pPr>
        <w:pStyle w:val="Heading2"/>
      </w:pPr>
      <w:bookmarkStart w:id="50" w:name="_Toc484606096"/>
      <w:r w:rsidRPr="00935820">
        <w:t>Introduction</w:t>
      </w:r>
      <w:bookmarkEnd w:id="50"/>
    </w:p>
    <w:p w:rsidR="00FD6831" w:rsidRPr="00FD6831" w:rsidRDefault="00FD6831" w:rsidP="00FD6831">
      <w:pPr>
        <w:pStyle w:val="Numberedpara3level1"/>
      </w:pPr>
      <w:r>
        <w:t>All t</w:t>
      </w:r>
      <w:r w:rsidRPr="00FD6831">
        <w:t xml:space="preserve">erritorial authorities must </w:t>
      </w:r>
      <w:r w:rsidRPr="00935820">
        <w:t xml:space="preserve">consider whether community boards are </w:t>
      </w:r>
      <w:r w:rsidR="00737300">
        <w:t xml:space="preserve">(or would be) </w:t>
      </w:r>
      <w:r w:rsidRPr="00935820">
        <w:t xml:space="preserve">appropriate to provide fair and effective representation for individuals </w:t>
      </w:r>
      <w:r>
        <w:t>and communities in its district</w:t>
      </w:r>
      <w:r w:rsidRPr="00935820">
        <w:t xml:space="preserve"> </w:t>
      </w:r>
      <w:r w:rsidRPr="00FD6831">
        <w:t>as part of their representation review</w:t>
      </w:r>
      <w:r>
        <w:t xml:space="preserve"> </w:t>
      </w:r>
      <w:r w:rsidRPr="00FD6831">
        <w:t>(</w:t>
      </w:r>
      <w:r w:rsidRPr="00F225EE">
        <w:t>s19J).</w:t>
      </w:r>
      <w:r w:rsidRPr="00FD6831">
        <w:t xml:space="preserve"> </w:t>
      </w:r>
    </w:p>
    <w:p w:rsidR="001B4469" w:rsidRPr="00935820" w:rsidRDefault="001B4469" w:rsidP="00B02A10">
      <w:pPr>
        <w:pStyle w:val="Numberedpara3level1"/>
      </w:pPr>
      <w:r w:rsidRPr="00935820">
        <w:t xml:space="preserve">The </w:t>
      </w:r>
      <w:r w:rsidR="00FD6831">
        <w:t xml:space="preserve">representation </w:t>
      </w:r>
      <w:r w:rsidRPr="00935820">
        <w:t>review provides a process for a territorial authority to propose the constitution of new boards, alterations to existing boards, or disestablishment of existing boards.</w:t>
      </w:r>
    </w:p>
    <w:p w:rsidR="001B4469" w:rsidRPr="00935820" w:rsidRDefault="00F225EE" w:rsidP="00E461F3">
      <w:pPr>
        <w:pStyle w:val="Numberedpara3level1"/>
        <w:keepNext/>
      </w:pPr>
      <w:r>
        <w:t>When</w:t>
      </w:r>
      <w:r w:rsidR="001B4469" w:rsidRPr="00935820">
        <w:t xml:space="preserve"> carrying out a review, </w:t>
      </w:r>
      <w:r w:rsidR="00FD6831">
        <w:t>the required decisions are</w:t>
      </w:r>
      <w:r w:rsidR="001B4469" w:rsidRPr="00935820">
        <w:t>:</w:t>
      </w:r>
    </w:p>
    <w:p w:rsidR="001B4469" w:rsidRPr="00935820" w:rsidRDefault="001B4469" w:rsidP="00EB478E">
      <w:pPr>
        <w:pStyle w:val="Bullet"/>
      </w:pPr>
      <w:r w:rsidRPr="00935820">
        <w:t xml:space="preserve">whether there </w:t>
      </w:r>
      <w:r w:rsidR="00E77719">
        <w:t>needs to</w:t>
      </w:r>
      <w:r w:rsidRPr="00935820">
        <w:t xml:space="preserve"> be communities and community boards within the territorial authority’s district</w:t>
      </w:r>
    </w:p>
    <w:p w:rsidR="00EB478E" w:rsidRDefault="001B4469" w:rsidP="00EB478E">
      <w:pPr>
        <w:pStyle w:val="Bullet"/>
      </w:pPr>
      <w:r w:rsidRPr="00935820">
        <w:t xml:space="preserve">if the territorial authority </w:t>
      </w:r>
      <w:r w:rsidR="00FD6831">
        <w:t>decides</w:t>
      </w:r>
      <w:r w:rsidRPr="00935820">
        <w:t xml:space="preserve"> that one or more communities </w:t>
      </w:r>
      <w:r w:rsidR="00E77719">
        <w:t>needs to</w:t>
      </w:r>
      <w:r w:rsidR="00EB478E">
        <w:t xml:space="preserve"> be established (or retained):</w:t>
      </w:r>
    </w:p>
    <w:p w:rsidR="00EB478E" w:rsidRDefault="00EB478E" w:rsidP="00EB478E">
      <w:pPr>
        <w:pStyle w:val="Bulletlevel2"/>
      </w:pPr>
      <w:r>
        <w:t>the nature of the community and</w:t>
      </w:r>
    </w:p>
    <w:p w:rsidR="001B4469" w:rsidRPr="00935820" w:rsidRDefault="001B4469" w:rsidP="001B4469">
      <w:pPr>
        <w:pStyle w:val="Bulletlevel2"/>
      </w:pPr>
      <w:r w:rsidRPr="00935820">
        <w:t>the structure of the community board.</w:t>
      </w:r>
      <w:r w:rsidR="00F225EE">
        <w:t xml:space="preserve"> </w:t>
      </w:r>
    </w:p>
    <w:p w:rsidR="00EB478E" w:rsidRDefault="001B4469" w:rsidP="00E461F3">
      <w:pPr>
        <w:pStyle w:val="Numberedpara3level1"/>
        <w:keepNext/>
      </w:pPr>
      <w:r w:rsidRPr="00935820">
        <w:t xml:space="preserve">Schedule 6 of the </w:t>
      </w:r>
      <w:r w:rsidRPr="005C2253">
        <w:rPr>
          <w:i/>
        </w:rPr>
        <w:t>Local Government Act 2002</w:t>
      </w:r>
      <w:r w:rsidRPr="00935820">
        <w:t xml:space="preserve"> provides for community boards to be established at any time as the result of a proposal from the community concerned. However boards may only be disestablished, or the boundaries of a community altered, as part of a</w:t>
      </w:r>
      <w:r w:rsidR="00EB478E">
        <w:t>:</w:t>
      </w:r>
    </w:p>
    <w:p w:rsidR="00EB478E" w:rsidRDefault="001B4469" w:rsidP="00EB478E">
      <w:pPr>
        <w:pStyle w:val="Bullet"/>
      </w:pPr>
      <w:r w:rsidRPr="00935820">
        <w:t xml:space="preserve">representation review under the </w:t>
      </w:r>
      <w:r w:rsidRPr="005C2253">
        <w:rPr>
          <w:i/>
        </w:rPr>
        <w:t>Loca</w:t>
      </w:r>
      <w:r w:rsidR="00EB478E" w:rsidRPr="005C2253">
        <w:rPr>
          <w:i/>
        </w:rPr>
        <w:t>l Electoral Act</w:t>
      </w:r>
      <w:r w:rsidR="005C2253" w:rsidRPr="005C2253">
        <w:rPr>
          <w:i/>
        </w:rPr>
        <w:t xml:space="preserve"> 200</w:t>
      </w:r>
      <w:r w:rsidR="00A44FD3">
        <w:rPr>
          <w:i/>
        </w:rPr>
        <w:t>1</w:t>
      </w:r>
      <w:r w:rsidR="00EB478E">
        <w:t>, or</w:t>
      </w:r>
    </w:p>
    <w:p w:rsidR="001B4469" w:rsidRPr="00935820" w:rsidRDefault="001B4469" w:rsidP="001B4469">
      <w:pPr>
        <w:pStyle w:val="Bullet"/>
      </w:pPr>
      <w:r w:rsidRPr="00935820">
        <w:t>local government reorganisation scheme.</w:t>
      </w:r>
    </w:p>
    <w:p w:rsidR="001B4469" w:rsidRPr="00935820" w:rsidRDefault="001B4469" w:rsidP="00EB478E">
      <w:pPr>
        <w:pStyle w:val="Heading2"/>
      </w:pPr>
      <w:bookmarkStart w:id="51" w:name="_Toc484606097"/>
      <w:r w:rsidRPr="00935820">
        <w:t>Key statutory provisions</w:t>
      </w:r>
      <w:bookmarkEnd w:id="51"/>
    </w:p>
    <w:p w:rsidR="001B4469" w:rsidRPr="00935820" w:rsidRDefault="001B4469" w:rsidP="00B02A10">
      <w:pPr>
        <w:pStyle w:val="Numberedpara3level1"/>
      </w:pPr>
      <w:r w:rsidRPr="00935820">
        <w:t xml:space="preserve">Section 19F provides for </w:t>
      </w:r>
      <w:r w:rsidR="00737300">
        <w:t>a minimum of 4</w:t>
      </w:r>
      <w:r w:rsidRPr="00935820">
        <w:t xml:space="preserve"> and maximum</w:t>
      </w:r>
      <w:r w:rsidR="00737300">
        <w:t xml:space="preserve"> of 12</w:t>
      </w:r>
      <w:r w:rsidRPr="00935820">
        <w:t xml:space="preserve"> community board members </w:t>
      </w:r>
      <w:r w:rsidR="00737300">
        <w:t>(</w:t>
      </w:r>
      <w:r w:rsidRPr="00935820">
        <w:t>with at least 4 elected members) and the appointment of members by the parent territorial authority (appointees must total less than hal</w:t>
      </w:r>
      <w:r w:rsidR="00EB478E">
        <w:t>f the total number of members).</w:t>
      </w:r>
    </w:p>
    <w:p w:rsidR="001B4469" w:rsidRPr="00935820" w:rsidRDefault="001B4469" w:rsidP="00B02A10">
      <w:pPr>
        <w:pStyle w:val="Numberedpara3level1"/>
      </w:pPr>
      <w:r w:rsidRPr="00935820">
        <w:t>Section 19G prescribes that the area of a community board may be subdivided for electoral purposes. This includes provision for the community board members to be elected by wards if the community board area comprises two or more whole wards of a district.</w:t>
      </w:r>
    </w:p>
    <w:p w:rsidR="001B4469" w:rsidRPr="00935820" w:rsidRDefault="001B4469" w:rsidP="00B02A10">
      <w:pPr>
        <w:pStyle w:val="Numberedpara3level1"/>
      </w:pPr>
      <w:r w:rsidRPr="00935820">
        <w:t xml:space="preserve">The division of a community board area into electoral subdivisions may be appropriate when the community board area is made up of a number of distinct communities of interest and the formation of subdivisions will provide </w:t>
      </w:r>
      <w:r w:rsidR="00222C69">
        <w:t xml:space="preserve">more </w:t>
      </w:r>
      <w:r w:rsidRPr="00935820">
        <w:t>effective representation of</w:t>
      </w:r>
      <w:r w:rsidR="00EB478E">
        <w:t xml:space="preserve"> these communities of interest.</w:t>
      </w:r>
    </w:p>
    <w:p w:rsidR="001B4469" w:rsidRPr="00935820" w:rsidRDefault="002D0A50" w:rsidP="00B02A10">
      <w:pPr>
        <w:pStyle w:val="Numberedpara3level1"/>
      </w:pPr>
      <w:r>
        <w:lastRenderedPageBreak/>
        <w:t>The issues to consider</w:t>
      </w:r>
      <w:r w:rsidR="001B4469" w:rsidRPr="00935820">
        <w:t xml:space="preserve"> when deciding whether or not a community board area </w:t>
      </w:r>
      <w:r w:rsidR="00E77719">
        <w:t>needs to</w:t>
      </w:r>
      <w:r w:rsidR="001B4469" w:rsidRPr="00935820">
        <w:t xml:space="preserve"> be su</w:t>
      </w:r>
      <w:r w:rsidR="003F049E">
        <w:t xml:space="preserve">bdivided </w:t>
      </w:r>
      <w:r w:rsidR="001B4469" w:rsidRPr="00935820">
        <w:t xml:space="preserve">are similar to those which apply </w:t>
      </w:r>
      <w:r w:rsidR="003F049E">
        <w:t>to the</w:t>
      </w:r>
      <w:r w:rsidR="001B4469" w:rsidRPr="00935820">
        <w:t xml:space="preserve"> division of a </w:t>
      </w:r>
      <w:r w:rsidR="003F049E">
        <w:t xml:space="preserve">district into wards discussed in </w:t>
      </w:r>
      <w:r w:rsidR="003F049E" w:rsidRPr="003F049E">
        <w:rPr>
          <w:rStyle w:val="CrossreferenceChar"/>
        </w:rPr>
        <w:fldChar w:fldCharType="begin"/>
      </w:r>
      <w:r w:rsidR="003F049E" w:rsidRPr="003F049E">
        <w:rPr>
          <w:rStyle w:val="CrossreferenceChar"/>
        </w:rPr>
        <w:instrText xml:space="preserve"> REF CHFariandeffective \n \h </w:instrText>
      </w:r>
      <w:r w:rsidR="003F049E">
        <w:rPr>
          <w:rStyle w:val="CrossreferenceChar"/>
        </w:rPr>
        <w:instrText xml:space="preserve"> \* MERGEFORMAT </w:instrText>
      </w:r>
      <w:r w:rsidR="003F049E" w:rsidRPr="003F049E">
        <w:rPr>
          <w:rStyle w:val="CrossreferenceChar"/>
        </w:rPr>
      </w:r>
      <w:r w:rsidR="003F049E" w:rsidRPr="003F049E">
        <w:rPr>
          <w:rStyle w:val="CrossreferenceChar"/>
        </w:rPr>
        <w:fldChar w:fldCharType="separate"/>
      </w:r>
      <w:r w:rsidR="00EB15C5">
        <w:rPr>
          <w:rStyle w:val="CrossreferenceChar"/>
        </w:rPr>
        <w:t>Chapter 5:</w:t>
      </w:r>
      <w:r w:rsidR="003F049E" w:rsidRPr="003F049E">
        <w:rPr>
          <w:rStyle w:val="CrossreferenceChar"/>
        </w:rPr>
        <w:fldChar w:fldCharType="end"/>
      </w:r>
      <w:r w:rsidR="003F049E" w:rsidRPr="003F049E">
        <w:rPr>
          <w:rStyle w:val="CrossreferenceChar"/>
        </w:rPr>
        <w:t xml:space="preserve"> </w:t>
      </w:r>
      <w:r w:rsidR="003F049E" w:rsidRPr="003F049E">
        <w:rPr>
          <w:rStyle w:val="CrossreferenceChar"/>
        </w:rPr>
        <w:fldChar w:fldCharType="begin"/>
      </w:r>
      <w:r w:rsidR="003F049E" w:rsidRPr="003F049E">
        <w:rPr>
          <w:rStyle w:val="CrossreferenceChar"/>
        </w:rPr>
        <w:instrText xml:space="preserve"> REF CHFariandeffective \h </w:instrText>
      </w:r>
      <w:r w:rsidR="003F049E">
        <w:rPr>
          <w:rStyle w:val="CrossreferenceChar"/>
        </w:rPr>
        <w:instrText xml:space="preserve"> \* MERGEFORMAT </w:instrText>
      </w:r>
      <w:r w:rsidR="003F049E" w:rsidRPr="003F049E">
        <w:rPr>
          <w:rStyle w:val="CrossreferenceChar"/>
        </w:rPr>
      </w:r>
      <w:r w:rsidR="003F049E" w:rsidRPr="003F049E">
        <w:rPr>
          <w:rStyle w:val="CrossreferenceChar"/>
        </w:rPr>
        <w:fldChar w:fldCharType="separate"/>
      </w:r>
      <w:r w:rsidR="00EB15C5" w:rsidRPr="00EB15C5">
        <w:rPr>
          <w:rStyle w:val="CrossreferenceChar"/>
        </w:rPr>
        <w:t>Fair and effective representation</w:t>
      </w:r>
      <w:r w:rsidR="003F049E" w:rsidRPr="003F049E">
        <w:rPr>
          <w:rStyle w:val="CrossreferenceChar"/>
        </w:rPr>
        <w:fldChar w:fldCharType="end"/>
      </w:r>
      <w:r w:rsidR="003F049E">
        <w:t>, excluding the mixed system of representation.</w:t>
      </w:r>
    </w:p>
    <w:p w:rsidR="001B4469" w:rsidRPr="00935820" w:rsidRDefault="001B4469" w:rsidP="00B02A10">
      <w:pPr>
        <w:pStyle w:val="Numberedpara3level1"/>
      </w:pPr>
      <w:r w:rsidRPr="00935820">
        <w:t>The fair representation requirements of section 19V (the ‘+/-10% rule’) also apply in respect of subdivisions of communities</w:t>
      </w:r>
      <w:r w:rsidR="003F049E">
        <w:t xml:space="preserve"> including the</w:t>
      </w:r>
      <w:r w:rsidRPr="00935820">
        <w:t xml:space="preserve"> permitted exceptions </w:t>
      </w:r>
      <w:r w:rsidR="003F049E">
        <w:t>in section 19V(3)(a)</w:t>
      </w:r>
      <w:r w:rsidR="00EB478E">
        <w:t>.</w:t>
      </w:r>
    </w:p>
    <w:p w:rsidR="001B4469" w:rsidRPr="00935820" w:rsidRDefault="001B4469" w:rsidP="00E461F3">
      <w:pPr>
        <w:pStyle w:val="Numberedpara3level1"/>
        <w:keepNext/>
      </w:pPr>
      <w:r w:rsidRPr="00935820">
        <w:t xml:space="preserve">The following table sets out specific decisions that need to be made in reviews of community boards under section 19J of the </w:t>
      </w:r>
      <w:r w:rsidRPr="00A44FD3">
        <w:rPr>
          <w:i/>
        </w:rPr>
        <w:t>Local Electoral Act</w:t>
      </w:r>
      <w:r w:rsidR="00A44FD3" w:rsidRPr="00A44FD3">
        <w:rPr>
          <w:i/>
        </w:rPr>
        <w:t xml:space="preserve"> 2001</w:t>
      </w:r>
      <w:r w:rsidRPr="00935820">
        <w:t>.</w:t>
      </w:r>
    </w:p>
    <w:tbl>
      <w:tblPr>
        <w:tblStyle w:val="LGCTable"/>
        <w:tblW w:w="8051" w:type="dxa"/>
        <w:tblInd w:w="822" w:type="dxa"/>
        <w:tblLook w:val="0020" w:firstRow="1" w:lastRow="0" w:firstColumn="0" w:lastColumn="0" w:noHBand="0" w:noVBand="0"/>
        <w:tblDescription w:val="This table lists the decisions that need to be made when reviewing communicty boards."/>
      </w:tblPr>
      <w:tblGrid>
        <w:gridCol w:w="1129"/>
        <w:gridCol w:w="6922"/>
      </w:tblGrid>
      <w:tr w:rsidR="001B4469" w:rsidRPr="004C2C6D" w:rsidTr="00A62920">
        <w:trPr>
          <w:cnfStyle w:val="100000000000" w:firstRow="1" w:lastRow="0" w:firstColumn="0" w:lastColumn="0" w:oddVBand="0" w:evenVBand="0" w:oddHBand="0" w:evenHBand="0" w:firstRowFirstColumn="0" w:firstRowLastColumn="0" w:lastRowFirstColumn="0" w:lastRowLastColumn="0"/>
          <w:tblHeader/>
        </w:trPr>
        <w:tc>
          <w:tcPr>
            <w:tcW w:w="1129" w:type="dxa"/>
          </w:tcPr>
          <w:p w:rsidR="001B4469" w:rsidRPr="004C2C6D" w:rsidRDefault="001B4469" w:rsidP="004C2C6D">
            <w:r w:rsidRPr="004C2C6D">
              <w:t>Section</w:t>
            </w:r>
          </w:p>
        </w:tc>
        <w:tc>
          <w:tcPr>
            <w:tcW w:w="6922" w:type="dxa"/>
          </w:tcPr>
          <w:p w:rsidR="001B4469" w:rsidRPr="004C2C6D" w:rsidRDefault="00FD6831" w:rsidP="00FD6831">
            <w:r>
              <w:t xml:space="preserve">Decision </w:t>
            </w:r>
          </w:p>
        </w:tc>
      </w:tr>
      <w:tr w:rsidR="001B4469" w:rsidRPr="004C2C6D" w:rsidTr="00004FE6">
        <w:tc>
          <w:tcPr>
            <w:tcW w:w="1129" w:type="dxa"/>
          </w:tcPr>
          <w:p w:rsidR="001B4469" w:rsidRPr="004C2C6D" w:rsidRDefault="001B4469" w:rsidP="004C2C6D">
            <w:r w:rsidRPr="004C2C6D">
              <w:t>19J(1)</w:t>
            </w:r>
          </w:p>
        </w:tc>
        <w:tc>
          <w:tcPr>
            <w:tcW w:w="6922" w:type="dxa"/>
          </w:tcPr>
          <w:p w:rsidR="001B4469" w:rsidRPr="00FD6831" w:rsidRDefault="00FD6831" w:rsidP="004C2C6D">
            <w:r w:rsidRPr="00FD6831">
              <w:t>Whether to have</w:t>
            </w:r>
            <w:r w:rsidR="001B4469" w:rsidRPr="00FD6831">
              <w:t xml:space="preserve"> communities and community boards</w:t>
            </w:r>
          </w:p>
          <w:p w:rsidR="001B4469" w:rsidRPr="00FD6831" w:rsidRDefault="00FD6831" w:rsidP="00FD6831">
            <w:r w:rsidRPr="00FD6831">
              <w:t xml:space="preserve">If so, the </w:t>
            </w:r>
            <w:r w:rsidR="001B4469" w:rsidRPr="00FD6831">
              <w:t>nature of any community and the community board</w:t>
            </w:r>
            <w:r w:rsidRPr="00FD6831">
              <w:t xml:space="preserve"> structure</w:t>
            </w:r>
          </w:p>
        </w:tc>
      </w:tr>
      <w:tr w:rsidR="001B4469" w:rsidRPr="004C2C6D" w:rsidTr="00004FE6">
        <w:tc>
          <w:tcPr>
            <w:tcW w:w="1129" w:type="dxa"/>
          </w:tcPr>
          <w:p w:rsidR="001B4469" w:rsidRPr="004C2C6D" w:rsidRDefault="001B4469" w:rsidP="004C2C6D">
            <w:r w:rsidRPr="004C2C6D">
              <w:t>19J(2)(a)</w:t>
            </w:r>
          </w:p>
        </w:tc>
        <w:tc>
          <w:tcPr>
            <w:tcW w:w="6922" w:type="dxa"/>
          </w:tcPr>
          <w:p w:rsidR="001B4469" w:rsidRPr="00FD6831" w:rsidRDefault="00FD6831" w:rsidP="00FD6831">
            <w:r w:rsidRPr="00FD6831">
              <w:t>Whether to establish</w:t>
            </w:r>
            <w:r w:rsidR="001B4469" w:rsidRPr="00FD6831">
              <w:t xml:space="preserve"> 1 or more communities</w:t>
            </w:r>
          </w:p>
        </w:tc>
      </w:tr>
      <w:tr w:rsidR="001B4469" w:rsidRPr="004C2C6D" w:rsidTr="00004FE6">
        <w:tc>
          <w:tcPr>
            <w:tcW w:w="1129" w:type="dxa"/>
          </w:tcPr>
          <w:p w:rsidR="001B4469" w:rsidRPr="004C2C6D" w:rsidRDefault="001B4469" w:rsidP="004C2C6D">
            <w:r w:rsidRPr="004C2C6D">
              <w:t>19J(2)(b)</w:t>
            </w:r>
          </w:p>
        </w:tc>
        <w:tc>
          <w:tcPr>
            <w:tcW w:w="6922" w:type="dxa"/>
          </w:tcPr>
          <w:p w:rsidR="001B4469" w:rsidRPr="00FD6831" w:rsidRDefault="00FD6831" w:rsidP="00FD6831">
            <w:r w:rsidRPr="00FD6831">
              <w:t>Whether to</w:t>
            </w:r>
            <w:r w:rsidR="00824ECF">
              <w:t xml:space="preserve"> </w:t>
            </w:r>
            <w:r w:rsidRPr="00FD6831">
              <w:t>abolish or unite</w:t>
            </w:r>
            <w:r w:rsidR="001B4469" w:rsidRPr="00FD6831">
              <w:t xml:space="preserve"> </w:t>
            </w:r>
            <w:r w:rsidRPr="00FD6831">
              <w:t>any</w:t>
            </w:r>
            <w:r w:rsidR="001B4469" w:rsidRPr="00FD6831">
              <w:t xml:space="preserve"> community</w:t>
            </w:r>
          </w:p>
        </w:tc>
      </w:tr>
      <w:tr w:rsidR="001B4469" w:rsidRPr="004C2C6D" w:rsidTr="00004FE6">
        <w:tc>
          <w:tcPr>
            <w:tcW w:w="1129" w:type="dxa"/>
          </w:tcPr>
          <w:p w:rsidR="00FD6831" w:rsidRPr="004C2C6D" w:rsidRDefault="001B4469" w:rsidP="00CD501B">
            <w:r w:rsidRPr="004C2C6D">
              <w:t>19J(2)(c)</w:t>
            </w:r>
            <w:r w:rsidR="00004FE6">
              <w:t xml:space="preserve"> </w:t>
            </w:r>
          </w:p>
        </w:tc>
        <w:tc>
          <w:tcPr>
            <w:tcW w:w="6922" w:type="dxa"/>
          </w:tcPr>
          <w:p w:rsidR="001B4469" w:rsidRPr="00FD6831" w:rsidRDefault="00FD6831" w:rsidP="00FD6831">
            <w:r w:rsidRPr="00FD6831">
              <w:t>Whether to alter the</w:t>
            </w:r>
            <w:r w:rsidR="001B4469" w:rsidRPr="00FD6831">
              <w:t xml:space="preserve"> boundaries of a community </w:t>
            </w:r>
          </w:p>
        </w:tc>
      </w:tr>
      <w:tr w:rsidR="001B4469" w:rsidRPr="004C2C6D" w:rsidTr="00004FE6">
        <w:tc>
          <w:tcPr>
            <w:tcW w:w="1129" w:type="dxa"/>
          </w:tcPr>
          <w:p w:rsidR="001B4469" w:rsidRPr="004C2C6D" w:rsidRDefault="001B4469" w:rsidP="004C2C6D">
            <w:r w:rsidRPr="004C2C6D">
              <w:t>19J(2)(d)</w:t>
            </w:r>
          </w:p>
        </w:tc>
        <w:tc>
          <w:tcPr>
            <w:tcW w:w="6922" w:type="dxa"/>
          </w:tcPr>
          <w:p w:rsidR="001B4469" w:rsidRPr="00FD6831" w:rsidRDefault="00FD6831" w:rsidP="00FD6831">
            <w:r w:rsidRPr="00FD6831">
              <w:t>Whether to subdivide any community</w:t>
            </w:r>
          </w:p>
        </w:tc>
      </w:tr>
      <w:tr w:rsidR="00CD501B" w:rsidRPr="004C2C6D" w:rsidTr="00004FE6">
        <w:tc>
          <w:tcPr>
            <w:tcW w:w="1129" w:type="dxa"/>
          </w:tcPr>
          <w:p w:rsidR="00CD501B" w:rsidRPr="004C2C6D" w:rsidRDefault="00CD501B" w:rsidP="004C2C6D">
            <w:r w:rsidRPr="004C2C6D">
              <w:t>19J(2)(e)</w:t>
            </w:r>
          </w:p>
        </w:tc>
        <w:tc>
          <w:tcPr>
            <w:tcW w:w="6922" w:type="dxa"/>
          </w:tcPr>
          <w:p w:rsidR="00CD501B" w:rsidRPr="00FD6831" w:rsidRDefault="00CD501B" w:rsidP="004C2C6D">
            <w:r>
              <w:t>Whether to alter the boundaries of a subdivision</w:t>
            </w:r>
          </w:p>
        </w:tc>
      </w:tr>
      <w:tr w:rsidR="001B4469" w:rsidRPr="004C2C6D" w:rsidTr="00004FE6">
        <w:tc>
          <w:tcPr>
            <w:tcW w:w="1129" w:type="dxa"/>
          </w:tcPr>
          <w:p w:rsidR="001B4469" w:rsidRPr="004C2C6D" w:rsidRDefault="001B4469" w:rsidP="004C2C6D">
            <w:r w:rsidRPr="004C2C6D">
              <w:t>19J(2)(f)</w:t>
            </w:r>
          </w:p>
        </w:tc>
        <w:tc>
          <w:tcPr>
            <w:tcW w:w="6922" w:type="dxa"/>
          </w:tcPr>
          <w:p w:rsidR="001B4469" w:rsidRPr="00FD6831" w:rsidRDefault="001B4469" w:rsidP="004C2C6D">
            <w:r w:rsidRPr="00FD6831">
              <w:t>The number of members of a community board</w:t>
            </w:r>
          </w:p>
        </w:tc>
      </w:tr>
      <w:tr w:rsidR="001B4469" w:rsidRPr="004C2C6D" w:rsidTr="00004FE6">
        <w:tc>
          <w:tcPr>
            <w:tcW w:w="1129" w:type="dxa"/>
          </w:tcPr>
          <w:p w:rsidR="001B4469" w:rsidRPr="004C2C6D" w:rsidRDefault="001B4469" w:rsidP="004C2C6D">
            <w:r w:rsidRPr="004C2C6D">
              <w:t>19J(2)(g)</w:t>
            </w:r>
          </w:p>
        </w:tc>
        <w:tc>
          <w:tcPr>
            <w:tcW w:w="6922" w:type="dxa"/>
          </w:tcPr>
          <w:p w:rsidR="001B4469" w:rsidRPr="00FD6831" w:rsidRDefault="001B4469" w:rsidP="00FD6831">
            <w:r w:rsidRPr="00FD6831">
              <w:t xml:space="preserve">The number of </w:t>
            </w:r>
            <w:r w:rsidR="00FD6831" w:rsidRPr="00FD6831">
              <w:t xml:space="preserve">elected and appointed </w:t>
            </w:r>
            <w:r w:rsidRPr="00FD6831">
              <w:t>members of a community board</w:t>
            </w:r>
          </w:p>
        </w:tc>
      </w:tr>
      <w:tr w:rsidR="001B4469" w:rsidRPr="004C2C6D" w:rsidTr="00004FE6">
        <w:tc>
          <w:tcPr>
            <w:tcW w:w="1129" w:type="dxa"/>
          </w:tcPr>
          <w:p w:rsidR="001B4469" w:rsidRPr="004C2C6D" w:rsidRDefault="001B4469" w:rsidP="004C2C6D">
            <w:r w:rsidRPr="004C2C6D">
              <w:t>19J(2)(h)</w:t>
            </w:r>
          </w:p>
        </w:tc>
        <w:tc>
          <w:tcPr>
            <w:tcW w:w="6922" w:type="dxa"/>
          </w:tcPr>
          <w:p w:rsidR="001B4469" w:rsidRPr="00FD6831" w:rsidRDefault="001B4469" w:rsidP="004C2C6D">
            <w:r w:rsidRPr="00FD6831">
              <w:t xml:space="preserve">Whether the members to be elected </w:t>
            </w:r>
            <w:r w:rsidR="00E77719">
              <w:t>need to</w:t>
            </w:r>
            <w:r w:rsidRPr="00FD6831">
              <w:t xml:space="preserve"> be elected:</w:t>
            </w:r>
          </w:p>
          <w:p w:rsidR="001B4469" w:rsidRPr="00FD6831" w:rsidRDefault="00B4742E" w:rsidP="00FD6831">
            <w:pPr>
              <w:pStyle w:val="Tablebullet"/>
            </w:pPr>
            <w:r>
              <w:t>across</w:t>
            </w:r>
            <w:r w:rsidR="001B4469" w:rsidRPr="00FD6831">
              <w:t xml:space="preserve"> the </w:t>
            </w:r>
            <w:r w:rsidR="00FD6831" w:rsidRPr="00FD6831">
              <w:t>whole community</w:t>
            </w:r>
          </w:p>
          <w:p w:rsidR="001B4469" w:rsidRPr="00FD6831" w:rsidRDefault="001B4469" w:rsidP="00FD6831">
            <w:pPr>
              <w:pStyle w:val="Tablebullet"/>
            </w:pPr>
            <w:r w:rsidRPr="00FD6831">
              <w:t>from subdivisions</w:t>
            </w:r>
          </w:p>
          <w:p w:rsidR="001B4469" w:rsidRPr="00FD6831" w:rsidRDefault="001B4469" w:rsidP="00FD6831">
            <w:pPr>
              <w:pStyle w:val="Tablebullet"/>
            </w:pPr>
            <w:r w:rsidRPr="00FD6831">
              <w:t>where the community comprises two or more whole wards, from those wards</w:t>
            </w:r>
          </w:p>
        </w:tc>
      </w:tr>
      <w:tr w:rsidR="001B4469" w:rsidRPr="004C2C6D" w:rsidTr="00004FE6">
        <w:tc>
          <w:tcPr>
            <w:tcW w:w="1129" w:type="dxa"/>
          </w:tcPr>
          <w:p w:rsidR="001B4469" w:rsidRPr="00FD6831" w:rsidRDefault="001B4469" w:rsidP="004C2C6D">
            <w:r w:rsidRPr="00FD6831">
              <w:t>19J(2)(i)</w:t>
            </w:r>
          </w:p>
        </w:tc>
        <w:tc>
          <w:tcPr>
            <w:tcW w:w="6922" w:type="dxa"/>
          </w:tcPr>
          <w:p w:rsidR="001B4469" w:rsidRPr="00FD6831" w:rsidRDefault="001B4469" w:rsidP="004C2C6D">
            <w:r w:rsidRPr="00FD6831">
              <w:t>Where members are to be elected from subdivisions:</w:t>
            </w:r>
          </w:p>
          <w:p w:rsidR="001B4469" w:rsidRPr="00FD6831" w:rsidRDefault="001B4469" w:rsidP="00FD6831">
            <w:pPr>
              <w:pStyle w:val="Tablebullet"/>
            </w:pPr>
            <w:r w:rsidRPr="00FD6831">
              <w:t>the name and boundaries of subdivisions</w:t>
            </w:r>
          </w:p>
          <w:p w:rsidR="001B4469" w:rsidRPr="00FD6831" w:rsidRDefault="001B4469" w:rsidP="00FD6831">
            <w:pPr>
              <w:pStyle w:val="Tablebullet"/>
            </w:pPr>
            <w:r w:rsidRPr="00FD6831">
              <w:t>the number of members to be elected from each subdivision (in accordance with the ‘+/-10% rule’ set out in section 19V(2))</w:t>
            </w:r>
          </w:p>
        </w:tc>
      </w:tr>
    </w:tbl>
    <w:p w:rsidR="001B4469" w:rsidRPr="00935820" w:rsidRDefault="001B4469" w:rsidP="00E53945">
      <w:pPr>
        <w:pStyle w:val="Numberedpara3level1"/>
        <w:keepNext/>
      </w:pPr>
      <w:r w:rsidRPr="00935820">
        <w:t xml:space="preserve">In undertaking its review, the territorial authority is </w:t>
      </w:r>
      <w:r w:rsidR="00D75208">
        <w:t xml:space="preserve">required to consider </w:t>
      </w:r>
      <w:r w:rsidRPr="00935820">
        <w:t xml:space="preserve">the criteria as apply to reorganisation proposals under the </w:t>
      </w:r>
      <w:r w:rsidRPr="000F565E">
        <w:rPr>
          <w:i/>
        </w:rPr>
        <w:t>Local Government Act 2002</w:t>
      </w:r>
      <w:r w:rsidRPr="000F565E">
        <w:t xml:space="preserve"> </w:t>
      </w:r>
      <w:r w:rsidRPr="00935820">
        <w:t>as the territorial authority considers appropriate</w:t>
      </w:r>
      <w:r w:rsidR="00D75208">
        <w:t xml:space="preserve"> (s19W)</w:t>
      </w:r>
      <w:r w:rsidRPr="00935820">
        <w:t xml:space="preserve">. Key criteria are </w:t>
      </w:r>
      <w:r w:rsidR="00CD501B">
        <w:t xml:space="preserve">set out in </w:t>
      </w:r>
      <w:r w:rsidRPr="00935820">
        <w:t xml:space="preserve">clauses 11, 12 and 19 of Schedule 3 of the </w:t>
      </w:r>
      <w:r w:rsidRPr="000F565E">
        <w:rPr>
          <w:i/>
        </w:rPr>
        <w:t>Local Government Act</w:t>
      </w:r>
      <w:r w:rsidR="000F565E" w:rsidRPr="000F565E">
        <w:rPr>
          <w:i/>
        </w:rPr>
        <w:t xml:space="preserve"> 2002</w:t>
      </w:r>
      <w:r w:rsidRPr="00935820">
        <w:t xml:space="preserve"> </w:t>
      </w:r>
      <w:r w:rsidR="00D75208">
        <w:t>(see</w:t>
      </w:r>
      <w:r w:rsidRPr="00935820">
        <w:t xml:space="preserve"> </w:t>
      </w:r>
      <w:r w:rsidR="00D75208" w:rsidRPr="00D75208">
        <w:rPr>
          <w:rStyle w:val="CrossreferenceChar"/>
        </w:rPr>
        <w:fldChar w:fldCharType="begin"/>
      </w:r>
      <w:r w:rsidR="00D75208" w:rsidRPr="00D75208">
        <w:rPr>
          <w:rStyle w:val="CrossreferenceChar"/>
        </w:rPr>
        <w:instrText xml:space="preserve"> REF APCriteriaforreorganisationschemes \n \h </w:instrText>
      </w:r>
      <w:r w:rsidR="00D75208">
        <w:rPr>
          <w:rStyle w:val="CrossreferenceChar"/>
        </w:rPr>
        <w:instrText xml:space="preserve"> \* MERGEFORMAT </w:instrText>
      </w:r>
      <w:r w:rsidR="00D75208" w:rsidRPr="00D75208">
        <w:rPr>
          <w:rStyle w:val="CrossreferenceChar"/>
        </w:rPr>
      </w:r>
      <w:r w:rsidR="00D75208" w:rsidRPr="00D75208">
        <w:rPr>
          <w:rStyle w:val="CrossreferenceChar"/>
        </w:rPr>
        <w:fldChar w:fldCharType="separate"/>
      </w:r>
      <w:r w:rsidR="00EB15C5">
        <w:rPr>
          <w:rStyle w:val="CrossreferenceChar"/>
        </w:rPr>
        <w:t>Appendix D:</w:t>
      </w:r>
      <w:r w:rsidR="00D75208" w:rsidRPr="00D75208">
        <w:rPr>
          <w:rStyle w:val="CrossreferenceChar"/>
        </w:rPr>
        <w:fldChar w:fldCharType="end"/>
      </w:r>
      <w:r w:rsidR="00D75208" w:rsidRPr="00D75208">
        <w:rPr>
          <w:rStyle w:val="CrossreferenceChar"/>
        </w:rPr>
        <w:t xml:space="preserve"> </w:t>
      </w:r>
      <w:r w:rsidR="00D75208" w:rsidRPr="00D75208">
        <w:rPr>
          <w:rStyle w:val="CrossreferenceChar"/>
        </w:rPr>
        <w:fldChar w:fldCharType="begin"/>
      </w:r>
      <w:r w:rsidR="00D75208" w:rsidRPr="00D75208">
        <w:rPr>
          <w:rStyle w:val="CrossreferenceChar"/>
        </w:rPr>
        <w:instrText xml:space="preserve"> REF APCriteriaforreorganisationschemes \h </w:instrText>
      </w:r>
      <w:r w:rsidR="00D75208">
        <w:rPr>
          <w:rStyle w:val="CrossreferenceChar"/>
        </w:rPr>
        <w:instrText xml:space="preserve"> \* MERGEFORMAT </w:instrText>
      </w:r>
      <w:r w:rsidR="00D75208" w:rsidRPr="00D75208">
        <w:rPr>
          <w:rStyle w:val="CrossreferenceChar"/>
        </w:rPr>
      </w:r>
      <w:r w:rsidR="00D75208" w:rsidRPr="00D75208">
        <w:rPr>
          <w:rStyle w:val="CrossreferenceChar"/>
        </w:rPr>
        <w:fldChar w:fldCharType="separate"/>
      </w:r>
      <w:r w:rsidR="00EB15C5" w:rsidRPr="00EB15C5">
        <w:rPr>
          <w:rStyle w:val="CrossreferenceChar"/>
        </w:rPr>
        <w:t>Criteria for reorganisation schemes</w:t>
      </w:r>
      <w:r w:rsidR="00D75208" w:rsidRPr="00D75208">
        <w:rPr>
          <w:rStyle w:val="CrossreferenceChar"/>
        </w:rPr>
        <w:fldChar w:fldCharType="end"/>
      </w:r>
      <w:r w:rsidR="00D75208">
        <w:t xml:space="preserve"> on page </w:t>
      </w:r>
      <w:r w:rsidR="00D75208">
        <w:fldChar w:fldCharType="begin"/>
      </w:r>
      <w:r w:rsidR="00D75208">
        <w:instrText xml:space="preserve"> PAGEREF APCriteriaforreorganisationschemes \h </w:instrText>
      </w:r>
      <w:r w:rsidR="00D75208">
        <w:fldChar w:fldCharType="separate"/>
      </w:r>
      <w:r w:rsidR="00EB15C5">
        <w:rPr>
          <w:noProof/>
        </w:rPr>
        <w:t>56</w:t>
      </w:r>
      <w:r w:rsidR="00D75208">
        <w:fldChar w:fldCharType="end"/>
      </w:r>
      <w:r w:rsidR="00D75208">
        <w:t>)</w:t>
      </w:r>
      <w:r w:rsidRPr="00935820">
        <w:t>.</w:t>
      </w:r>
      <w:r w:rsidR="00824ECF">
        <w:t xml:space="preserve"> </w:t>
      </w:r>
      <w:r w:rsidRPr="00935820">
        <w:t xml:space="preserve">Applying these criteria for reviews relating to community boards means </w:t>
      </w:r>
      <w:r w:rsidR="00D75208">
        <w:t>considering:</w:t>
      </w:r>
    </w:p>
    <w:p w:rsidR="001B4469" w:rsidRPr="00935820" w:rsidRDefault="001B4469" w:rsidP="00E53945">
      <w:pPr>
        <w:pStyle w:val="Bullet"/>
        <w:keepNext/>
      </w:pPr>
      <w:r w:rsidRPr="00935820">
        <w:t>Will the proposal promote good local government of the parent district and the community area concerned?</w:t>
      </w:r>
    </w:p>
    <w:p w:rsidR="001B4469" w:rsidRPr="00935820" w:rsidRDefault="001B4469" w:rsidP="002628D5">
      <w:pPr>
        <w:pStyle w:val="Bullet"/>
      </w:pPr>
      <w:r w:rsidRPr="00935820">
        <w:t>Will the district and the community have the resources necessary to enable them to carry out their respective responsibilities, duties and powers?</w:t>
      </w:r>
    </w:p>
    <w:p w:rsidR="001B4469" w:rsidRPr="00935820" w:rsidRDefault="001B4469" w:rsidP="00E53945">
      <w:pPr>
        <w:pStyle w:val="Bullet"/>
        <w:keepNext/>
      </w:pPr>
      <w:r w:rsidRPr="00935820">
        <w:t>Will the district and the community have areas that are appropriate for the efficient and effective performance of their role?</w:t>
      </w:r>
    </w:p>
    <w:p w:rsidR="001B4469" w:rsidRPr="00935820" w:rsidRDefault="001B4469" w:rsidP="001B4469">
      <w:pPr>
        <w:pStyle w:val="Bullet"/>
      </w:pPr>
      <w:r w:rsidRPr="00935820">
        <w:t>Will the district and the community contain a sufficiently distinct community of interest or sufficiently distinct communities of interest?</w:t>
      </w:r>
    </w:p>
    <w:p w:rsidR="001B4469" w:rsidRPr="00935820" w:rsidRDefault="001B4469" w:rsidP="002628D5">
      <w:pPr>
        <w:pStyle w:val="Heading2"/>
      </w:pPr>
      <w:bookmarkStart w:id="52" w:name="_Toc484606098"/>
      <w:r w:rsidRPr="00935820">
        <w:lastRenderedPageBreak/>
        <w:t>Administrative changes from proposals to change community board arrangements</w:t>
      </w:r>
      <w:bookmarkEnd w:id="52"/>
    </w:p>
    <w:p w:rsidR="001B4469" w:rsidRPr="00935820" w:rsidRDefault="00D75208" w:rsidP="00B02A10">
      <w:pPr>
        <w:pStyle w:val="Numberedpara3level1"/>
      </w:pPr>
      <w:r>
        <w:t>When deciding</w:t>
      </w:r>
      <w:r w:rsidR="001B4469" w:rsidRPr="00935820">
        <w:t xml:space="preserve"> </w:t>
      </w:r>
      <w:r>
        <w:t xml:space="preserve">community board matters </w:t>
      </w:r>
      <w:r w:rsidR="001B4469" w:rsidRPr="00935820">
        <w:t xml:space="preserve">under section 19J, the territorial </w:t>
      </w:r>
      <w:r>
        <w:t xml:space="preserve">authority (or </w:t>
      </w:r>
      <w:r w:rsidR="001B4469" w:rsidRPr="00935820">
        <w:t>Commission</w:t>
      </w:r>
      <w:r>
        <w:t>, if applicable)</w:t>
      </w:r>
      <w:r w:rsidR="001B4469" w:rsidRPr="00935820">
        <w:t xml:space="preserve"> </w:t>
      </w:r>
      <w:r>
        <w:t>needs to</w:t>
      </w:r>
      <w:r w:rsidR="001B4469" w:rsidRPr="00935820">
        <w:t xml:space="preserve"> </w:t>
      </w:r>
      <w:r>
        <w:t>consider the</w:t>
      </w:r>
      <w:r w:rsidR="001B4469" w:rsidRPr="00935820">
        <w:t xml:space="preserve"> criteri</w:t>
      </w:r>
      <w:r>
        <w:t>a for reorganisation proposals (see</w:t>
      </w:r>
      <w:r w:rsidR="001B4469" w:rsidRPr="00935820">
        <w:t xml:space="preserve"> Schedule 3 of the </w:t>
      </w:r>
      <w:r w:rsidR="001B4469" w:rsidRPr="000F565E">
        <w:rPr>
          <w:i/>
        </w:rPr>
        <w:t>Local Government Act 2002</w:t>
      </w:r>
      <w:r>
        <w:t>) that</w:t>
      </w:r>
      <w:r w:rsidR="002628D5">
        <w:t xml:space="preserve"> they consider appropriate.</w:t>
      </w:r>
    </w:p>
    <w:p w:rsidR="001B4469" w:rsidRPr="00935820" w:rsidRDefault="001B4469" w:rsidP="00B02A10">
      <w:pPr>
        <w:pStyle w:val="Numberedpara3level1"/>
      </w:pPr>
      <w:r w:rsidRPr="00935820">
        <w:t xml:space="preserve">The High Court </w:t>
      </w:r>
      <w:r w:rsidR="002D0A50">
        <w:t xml:space="preserve">has </w:t>
      </w:r>
      <w:r w:rsidRPr="00935820">
        <w:t>found that previous statutory reorganisation considerations were broad</w:t>
      </w:r>
      <w:r w:rsidR="00737300">
        <w:t xml:space="preserve"> enough </w:t>
      </w:r>
      <w:r w:rsidRPr="00935820">
        <w:t>that administrative changes result</w:t>
      </w:r>
      <w:r w:rsidR="00737300">
        <w:t xml:space="preserve">ing from </w:t>
      </w:r>
      <w:r w:rsidRPr="00935820">
        <w:t xml:space="preserve">changing existing community board arrangements also fell within the criteria, and therefore </w:t>
      </w:r>
      <w:r w:rsidR="00737300">
        <w:t xml:space="preserve">are </w:t>
      </w:r>
      <w:r w:rsidRPr="00935820">
        <w:t xml:space="preserve">matters that the territorial authority and the Commission </w:t>
      </w:r>
      <w:r w:rsidR="00737300">
        <w:t>need to consider when making their decision</w:t>
      </w:r>
      <w:r w:rsidRPr="00935820">
        <w:t>.</w:t>
      </w:r>
      <w:r w:rsidR="00737300">
        <w:rPr>
          <w:rStyle w:val="FootnoteReference"/>
        </w:rPr>
        <w:footnoteReference w:id="6"/>
      </w:r>
    </w:p>
    <w:p w:rsidR="001B4469" w:rsidRPr="00935820" w:rsidRDefault="001B4469" w:rsidP="00B02A10">
      <w:pPr>
        <w:pStyle w:val="Numberedpara3level1"/>
      </w:pPr>
      <w:r w:rsidRPr="00935820">
        <w:t>Administrative changes include any allocation of resources and funding</w:t>
      </w:r>
      <w:r w:rsidR="00737300">
        <w:t>,</w:t>
      </w:r>
      <w:r w:rsidRPr="00935820">
        <w:t xml:space="preserve"> and any delegation of statutory authority to enable a community board to discharge responsibilities referred or delegated to it under section 52 of the </w:t>
      </w:r>
      <w:r w:rsidRPr="000F565E">
        <w:rPr>
          <w:i/>
        </w:rPr>
        <w:t>Local Government Act</w:t>
      </w:r>
      <w:r w:rsidR="000F565E" w:rsidRPr="000F565E">
        <w:rPr>
          <w:i/>
        </w:rPr>
        <w:t xml:space="preserve"> 2002</w:t>
      </w:r>
      <w:r w:rsidRPr="000F565E">
        <w:rPr>
          <w:i/>
        </w:rPr>
        <w:t xml:space="preserve"> </w:t>
      </w:r>
      <w:r w:rsidRPr="00935820">
        <w:t xml:space="preserve">by the territorial authority. </w:t>
      </w:r>
    </w:p>
    <w:p w:rsidR="001B4469" w:rsidRPr="00935820" w:rsidRDefault="001B4469" w:rsidP="002628D5">
      <w:pPr>
        <w:pStyle w:val="Heading2"/>
      </w:pPr>
      <w:bookmarkStart w:id="53" w:name="_Toc484606099"/>
      <w:r w:rsidRPr="00935820">
        <w:t>General</w:t>
      </w:r>
      <w:bookmarkEnd w:id="53"/>
    </w:p>
    <w:p w:rsidR="001B4469" w:rsidRPr="00935820" w:rsidRDefault="00737300" w:rsidP="00B02A10">
      <w:pPr>
        <w:pStyle w:val="Numberedpara3level1"/>
      </w:pPr>
      <w:r>
        <w:t>A</w:t>
      </w:r>
      <w:r w:rsidR="001B4469" w:rsidRPr="00935820">
        <w:t>ll elements of</w:t>
      </w:r>
      <w:r>
        <w:t xml:space="preserve"> territorial authorities’ representation proposals (</w:t>
      </w:r>
      <w:r w:rsidR="001B4469" w:rsidRPr="00935820">
        <w:t>including the elements relating to communi</w:t>
      </w:r>
      <w:r>
        <w:t>ty boards)</w:t>
      </w:r>
      <w:r w:rsidR="001B4469" w:rsidRPr="00935820">
        <w:t xml:space="preserve"> are subject to rights of appeal and/or objection. </w:t>
      </w:r>
      <w:r>
        <w:t>T</w:t>
      </w:r>
      <w:r w:rsidR="001B4469" w:rsidRPr="00935820">
        <w:t>herefore, the issue</w:t>
      </w:r>
      <w:r>
        <w:t>s relating to community boards considered under section 19J</w:t>
      </w:r>
      <w:r w:rsidR="001B4469" w:rsidRPr="00935820">
        <w:t xml:space="preserve"> </w:t>
      </w:r>
      <w:r>
        <w:t xml:space="preserve">need to be as carefully considered as </w:t>
      </w:r>
      <w:r w:rsidR="001B4469" w:rsidRPr="00935820">
        <w:t xml:space="preserve">all </w:t>
      </w:r>
      <w:r>
        <w:t xml:space="preserve">the </w:t>
      </w:r>
      <w:r w:rsidR="001B4469" w:rsidRPr="00935820">
        <w:t>other elements of the review.</w:t>
      </w:r>
    </w:p>
    <w:p w:rsidR="001B4469" w:rsidRDefault="001B4469" w:rsidP="00B02A10">
      <w:pPr>
        <w:pStyle w:val="Numberedpara3level1"/>
      </w:pPr>
      <w:r w:rsidRPr="00935820">
        <w:t xml:space="preserve">The Commission has no power to </w:t>
      </w:r>
      <w:r w:rsidR="00EF137A">
        <w:t xml:space="preserve">determine </w:t>
      </w:r>
      <w:r w:rsidR="00EB0FFC">
        <w:t xml:space="preserve">a </w:t>
      </w:r>
      <w:r w:rsidR="00EF137A">
        <w:t xml:space="preserve">community board’s </w:t>
      </w:r>
      <w:r w:rsidRPr="00935820">
        <w:t xml:space="preserve">functions or </w:t>
      </w:r>
      <w:r w:rsidR="00751487" w:rsidRPr="00935820">
        <w:t xml:space="preserve">delegations </w:t>
      </w:r>
      <w:r w:rsidR="00751487">
        <w:t>as</w:t>
      </w:r>
      <w:r w:rsidRPr="00935820">
        <w:t xml:space="preserve"> part of any representation determination.</w:t>
      </w:r>
    </w:p>
    <w:p w:rsidR="00812A66" w:rsidRDefault="00812A66" w:rsidP="00812A66"/>
    <w:p w:rsidR="00735AF4" w:rsidRDefault="00735AF4" w:rsidP="00812A66"/>
    <w:p w:rsidR="00735AF4" w:rsidRDefault="00735AF4">
      <w:pPr>
        <w:keepLines w:val="0"/>
      </w:pPr>
      <w:r>
        <w:br w:type="page"/>
      </w:r>
    </w:p>
    <w:p w:rsidR="00735AF4" w:rsidRDefault="00735AF4" w:rsidP="007E4FB6">
      <w:pPr>
        <w:pStyle w:val="Heading1"/>
      </w:pPr>
      <w:bookmarkStart w:id="54" w:name="_Toc484606100"/>
      <w:r w:rsidRPr="00735AF4">
        <w:lastRenderedPageBreak/>
        <w:t xml:space="preserve">Reviewing </w:t>
      </w:r>
      <w:r>
        <w:t>local boards</w:t>
      </w:r>
      <w:bookmarkEnd w:id="54"/>
    </w:p>
    <w:p w:rsidR="00735AF4" w:rsidRPr="00935820" w:rsidRDefault="00735AF4" w:rsidP="00735AF4">
      <w:pPr>
        <w:pStyle w:val="Heading2"/>
      </w:pPr>
      <w:bookmarkStart w:id="55" w:name="_Toc484606101"/>
      <w:r w:rsidRPr="00935820">
        <w:t>Introduction</w:t>
      </w:r>
      <w:bookmarkEnd w:id="55"/>
    </w:p>
    <w:p w:rsidR="00735AF4" w:rsidRPr="00FD6831" w:rsidRDefault="00735AF4" w:rsidP="00735AF4">
      <w:pPr>
        <w:pStyle w:val="Numberedpara3level1"/>
      </w:pPr>
      <w:r>
        <w:t>All t</w:t>
      </w:r>
      <w:r w:rsidRPr="00FD6831">
        <w:t xml:space="preserve">erritorial authorities </w:t>
      </w:r>
      <w:r>
        <w:t xml:space="preserve">with local boards </w:t>
      </w:r>
      <w:r w:rsidRPr="00FD6831">
        <w:t xml:space="preserve">must </w:t>
      </w:r>
      <w:r>
        <w:t>consider the membership and the name of each local board</w:t>
      </w:r>
      <w:r w:rsidRPr="00935820">
        <w:t xml:space="preserve"> </w:t>
      </w:r>
      <w:r w:rsidRPr="00FD6831">
        <w:t>as part of their representation review</w:t>
      </w:r>
      <w:r>
        <w:t xml:space="preserve"> </w:t>
      </w:r>
      <w:r w:rsidRPr="00FD6831">
        <w:t>(</w:t>
      </w:r>
      <w:r w:rsidR="00942658">
        <w:t>s19H(1)</w:t>
      </w:r>
      <w:r w:rsidR="00081378">
        <w:t>€</w:t>
      </w:r>
      <w:r w:rsidR="00942658">
        <w:t xml:space="preserve"> -(i)</w:t>
      </w:r>
      <w:r w:rsidRPr="00F225EE">
        <w:t>).</w:t>
      </w:r>
      <w:r w:rsidRPr="00FD6831">
        <w:t xml:space="preserve"> </w:t>
      </w:r>
    </w:p>
    <w:p w:rsidR="00213FB5" w:rsidRDefault="00735AF4" w:rsidP="00213FB5">
      <w:pPr>
        <w:pStyle w:val="Numberedpara3level1"/>
        <w:keepNext/>
      </w:pPr>
      <w:r w:rsidRPr="00FA3262">
        <w:t>When carrying out a review, the required decisions are:</w:t>
      </w:r>
    </w:p>
    <w:p w:rsidR="00213FB5" w:rsidRPr="00935820" w:rsidRDefault="00213FB5" w:rsidP="00213FB5">
      <w:pPr>
        <w:pStyle w:val="Bullet"/>
      </w:pPr>
      <w:r w:rsidRPr="00935820">
        <w:t>the number of members of local boards</w:t>
      </w:r>
    </w:p>
    <w:p w:rsidR="00C20423" w:rsidRDefault="00C20423" w:rsidP="00C20423">
      <w:pPr>
        <w:pStyle w:val="Bullet"/>
      </w:pPr>
      <w:r>
        <w:t>whether elected members are to be elected from the whole local board area, subdivisions, or wards (if the local board area comprises 2 or more wards)</w:t>
      </w:r>
    </w:p>
    <w:p w:rsidR="00C20423" w:rsidRDefault="00C20423" w:rsidP="00C20423">
      <w:pPr>
        <w:pStyle w:val="Bullet"/>
      </w:pPr>
      <w:r>
        <w:t>if the basis of election is subdivisions, the names and boundaries of the subdivisions, and the number of members for each subdivision</w:t>
      </w:r>
    </w:p>
    <w:p w:rsidR="00C20423" w:rsidRDefault="00C20423" w:rsidP="00C20423">
      <w:pPr>
        <w:pStyle w:val="Bullet"/>
      </w:pPr>
      <w:r>
        <w:t>if the basis of election is wards, the number of members to be elected by each ward</w:t>
      </w:r>
    </w:p>
    <w:p w:rsidR="00C20423" w:rsidRDefault="00C20423" w:rsidP="00C20423">
      <w:pPr>
        <w:pStyle w:val="Bullet"/>
      </w:pPr>
      <w:r>
        <w:t>where appointed members are a requirement, the number of appointed members of local boards</w:t>
      </w:r>
    </w:p>
    <w:p w:rsidR="00213FB5" w:rsidRPr="00FA3262" w:rsidRDefault="00213FB5" w:rsidP="00213FB5">
      <w:pPr>
        <w:pStyle w:val="Bullet"/>
      </w:pPr>
      <w:r w:rsidRPr="00935820">
        <w:t>the names of local boards.</w:t>
      </w:r>
    </w:p>
    <w:p w:rsidR="00735AF4" w:rsidRPr="00935820" w:rsidRDefault="00735AF4" w:rsidP="00735AF4">
      <w:pPr>
        <w:pStyle w:val="Numberedpara3level1"/>
      </w:pPr>
      <w:r w:rsidRPr="00935820">
        <w:t xml:space="preserve">The following matters relating to local boards are to be dealt with </w:t>
      </w:r>
      <w:r>
        <w:t xml:space="preserve">only </w:t>
      </w:r>
      <w:r w:rsidRPr="00935820">
        <w:t xml:space="preserve">by way of reorganisation applications under the </w:t>
      </w:r>
      <w:r w:rsidRPr="000F565E">
        <w:rPr>
          <w:i/>
        </w:rPr>
        <w:t>Local Government Act 2002</w:t>
      </w:r>
      <w:r w:rsidRPr="00935820">
        <w:t>, and therefore not through the represe</w:t>
      </w:r>
      <w:r>
        <w:t>ntation review process (s</w:t>
      </w:r>
      <w:r w:rsidRPr="00935820">
        <w:t>24, LGA):</w:t>
      </w:r>
    </w:p>
    <w:p w:rsidR="00735AF4" w:rsidRPr="00935820" w:rsidRDefault="00735AF4" w:rsidP="00735AF4">
      <w:pPr>
        <w:pStyle w:val="Bullet"/>
      </w:pPr>
      <w:r w:rsidRPr="00935820">
        <w:t>establishment of local board areas</w:t>
      </w:r>
    </w:p>
    <w:p w:rsidR="00735AF4" w:rsidRPr="00935820" w:rsidRDefault="00735AF4" w:rsidP="00735AF4">
      <w:pPr>
        <w:pStyle w:val="Bullet"/>
      </w:pPr>
      <w:r w:rsidRPr="00935820">
        <w:t>abolition of local board areas</w:t>
      </w:r>
    </w:p>
    <w:p w:rsidR="00735AF4" w:rsidRDefault="00735AF4" w:rsidP="00735AF4">
      <w:pPr>
        <w:pStyle w:val="Bullet"/>
      </w:pPr>
      <w:r w:rsidRPr="00935820">
        <w:t>alteration of boundaries of local board areas</w:t>
      </w:r>
    </w:p>
    <w:p w:rsidR="00735AF4" w:rsidRDefault="00735AF4" w:rsidP="00735AF4">
      <w:pPr>
        <w:pStyle w:val="Bullet"/>
      </w:pPr>
      <w:r w:rsidRPr="00735AF4">
        <w:t>union of 2 or more local boards.</w:t>
      </w:r>
    </w:p>
    <w:p w:rsidR="00942658" w:rsidRDefault="00360D51" w:rsidP="00735AF4">
      <w:pPr>
        <w:pStyle w:val="Numberedpara3level1"/>
      </w:pPr>
      <w:r>
        <w:t>As can be seen reviews of local board arrangements are more limited than the requirement to review community boards</w:t>
      </w:r>
      <w:r w:rsidR="00942658">
        <w:t>.</w:t>
      </w:r>
    </w:p>
    <w:p w:rsidR="00360D51" w:rsidRPr="00935820" w:rsidRDefault="00360D51" w:rsidP="00360D51">
      <w:pPr>
        <w:pStyle w:val="Heading2"/>
      </w:pPr>
      <w:bookmarkStart w:id="56" w:name="_Toc484606102"/>
      <w:r w:rsidRPr="00935820">
        <w:t>Key statutory provisions</w:t>
      </w:r>
      <w:bookmarkEnd w:id="56"/>
    </w:p>
    <w:p w:rsidR="00360D51" w:rsidRDefault="00360D51" w:rsidP="00735AF4">
      <w:pPr>
        <w:pStyle w:val="Numberedpara3level1"/>
      </w:pPr>
      <w:r w:rsidRPr="00942658">
        <w:t>Section 19EA</w:t>
      </w:r>
      <w:r w:rsidRPr="00942658">
        <w:rPr>
          <w:rStyle w:val="FootnoteReference"/>
        </w:rPr>
        <w:footnoteReference w:id="7"/>
      </w:r>
      <w:r w:rsidRPr="00942658">
        <w:t xml:space="preserve"> provides for a minimum of 5 and maximu</w:t>
      </w:r>
      <w:r>
        <w:t>m of 12 local board members</w:t>
      </w:r>
      <w:r w:rsidR="00EC6BC3">
        <w:t>.</w:t>
      </w:r>
    </w:p>
    <w:p w:rsidR="00360D51" w:rsidRDefault="00360D51" w:rsidP="00735AF4">
      <w:pPr>
        <w:pStyle w:val="Numberedpara3level1"/>
      </w:pPr>
      <w:r>
        <w:t>The LGA and the LEA provide that</w:t>
      </w:r>
      <w:r w:rsidR="00A5041E">
        <w:t>, if provided for by an Order in Council implementing a reorganisation proposal,</w:t>
      </w:r>
      <w:r>
        <w:t xml:space="preserve"> local boards</w:t>
      </w:r>
      <w:r w:rsidR="00A5041E">
        <w:t>:</w:t>
      </w:r>
    </w:p>
    <w:p w:rsidR="00A5041E" w:rsidRDefault="00A5041E" w:rsidP="00A5041E">
      <w:pPr>
        <w:pStyle w:val="Numberedpara3level1"/>
        <w:numPr>
          <w:ilvl w:val="0"/>
          <w:numId w:val="46"/>
        </w:numPr>
        <w:spacing w:before="0" w:after="0"/>
        <w:ind w:left="1066" w:hanging="357"/>
      </w:pPr>
      <w:r>
        <w:t>include appointed members</w:t>
      </w:r>
      <w:r>
        <w:rPr>
          <w:rStyle w:val="FootnoteReference"/>
        </w:rPr>
        <w:footnoteReference w:id="8"/>
      </w:r>
    </w:p>
    <w:p w:rsidR="00A5041E" w:rsidRDefault="00A5041E" w:rsidP="00A5041E">
      <w:pPr>
        <w:pStyle w:val="Numberedpara3level1"/>
        <w:numPr>
          <w:ilvl w:val="0"/>
          <w:numId w:val="46"/>
        </w:numPr>
        <w:spacing w:before="0" w:after="0"/>
        <w:ind w:left="1066" w:hanging="357"/>
      </w:pPr>
      <w:r>
        <w:t>have a chairperson directly elected by electors</w:t>
      </w:r>
      <w:r>
        <w:rPr>
          <w:rStyle w:val="FootnoteReference"/>
        </w:rPr>
        <w:footnoteReference w:id="9"/>
      </w:r>
    </w:p>
    <w:p w:rsidR="00A5041E" w:rsidRDefault="00A5041E" w:rsidP="00A5041E">
      <w:pPr>
        <w:pStyle w:val="Numberedpara3level1"/>
        <w:numPr>
          <w:ilvl w:val="0"/>
          <w:numId w:val="0"/>
        </w:numPr>
        <w:spacing w:before="0" w:after="0"/>
        <w:ind w:left="709" w:hanging="709"/>
      </w:pPr>
    </w:p>
    <w:p w:rsidR="00A5041E" w:rsidRDefault="00A5041E" w:rsidP="00A5041E">
      <w:pPr>
        <w:pStyle w:val="Numberedpara3level1"/>
        <w:numPr>
          <w:ilvl w:val="0"/>
          <w:numId w:val="0"/>
        </w:numPr>
        <w:spacing w:before="0" w:after="0"/>
        <w:ind w:left="709"/>
      </w:pPr>
      <w:r>
        <w:t>Neither of these options are able to be used for local boards in Auckland (see section 11(2)(a), Local Government (Auckland Council) Act</w:t>
      </w:r>
      <w:r w:rsidR="00EC6BC3">
        <w:t>.</w:t>
      </w:r>
    </w:p>
    <w:p w:rsidR="00735AF4" w:rsidRDefault="00735AF4" w:rsidP="00735AF4">
      <w:pPr>
        <w:pStyle w:val="Numberedpara3level1"/>
      </w:pPr>
      <w:r w:rsidRPr="00FA3262">
        <w:t>Section 19</w:t>
      </w:r>
      <w:r w:rsidR="00FA3262" w:rsidRPr="00FA3262">
        <w:t>EC</w:t>
      </w:r>
      <w:r w:rsidRPr="00FA3262">
        <w:t xml:space="preserve"> </w:t>
      </w:r>
      <w:r w:rsidR="00081378">
        <w:t>deals with the basis of election for elected members of local boards.  It provides three bases of election:</w:t>
      </w:r>
    </w:p>
    <w:p w:rsidR="00081378" w:rsidRDefault="00081378" w:rsidP="00081378">
      <w:pPr>
        <w:pStyle w:val="Numberedpara3level1"/>
        <w:numPr>
          <w:ilvl w:val="0"/>
          <w:numId w:val="47"/>
        </w:numPr>
        <w:spacing w:before="60" w:after="60"/>
        <w:ind w:left="1066" w:hanging="357"/>
      </w:pPr>
      <w:r>
        <w:t>subdivisions</w:t>
      </w:r>
    </w:p>
    <w:p w:rsidR="00081378" w:rsidRDefault="00081378" w:rsidP="00081378">
      <w:pPr>
        <w:pStyle w:val="Numberedpara3level1"/>
        <w:numPr>
          <w:ilvl w:val="0"/>
          <w:numId w:val="47"/>
        </w:numPr>
        <w:spacing w:before="60" w:after="60"/>
        <w:ind w:left="1066" w:hanging="357"/>
      </w:pPr>
      <w:r>
        <w:t>wards, a local board area comprises two or more whole wards</w:t>
      </w:r>
    </w:p>
    <w:p w:rsidR="00081378" w:rsidRPr="00FA3262" w:rsidRDefault="00081378" w:rsidP="00081378">
      <w:pPr>
        <w:pStyle w:val="Numberedpara3level1"/>
        <w:numPr>
          <w:ilvl w:val="0"/>
          <w:numId w:val="47"/>
        </w:numPr>
        <w:spacing w:before="60" w:after="60"/>
        <w:ind w:left="1066" w:hanging="357"/>
      </w:pPr>
      <w:r>
        <w:t>the whole of the local board area</w:t>
      </w:r>
    </w:p>
    <w:p w:rsidR="00735AF4" w:rsidRPr="00FA3262" w:rsidRDefault="00735AF4" w:rsidP="00735AF4">
      <w:pPr>
        <w:pStyle w:val="Numberedpara3level1"/>
      </w:pPr>
      <w:r w:rsidRPr="00FA3262">
        <w:t xml:space="preserve">The division of a </w:t>
      </w:r>
      <w:r w:rsidR="00FA3262" w:rsidRPr="00FA3262">
        <w:t>local</w:t>
      </w:r>
      <w:r w:rsidRPr="00FA3262">
        <w:t xml:space="preserve"> board area into electoral subdivisions may be appropriate when the </w:t>
      </w:r>
      <w:r w:rsidR="00FA3262" w:rsidRPr="00FA3262">
        <w:t>local</w:t>
      </w:r>
      <w:r w:rsidRPr="00FA3262">
        <w:t xml:space="preserve"> board area is made up of a number of distinct communities of interest and the formation of subdivisions will provide effective representation of these communities of interest.</w:t>
      </w:r>
    </w:p>
    <w:p w:rsidR="00735AF4" w:rsidRPr="007E2DE6" w:rsidRDefault="00735AF4" w:rsidP="00735AF4">
      <w:pPr>
        <w:pStyle w:val="Numberedpara3level1"/>
      </w:pPr>
      <w:r w:rsidRPr="007E2DE6">
        <w:t xml:space="preserve">The issues to consider when deciding whether or not a </w:t>
      </w:r>
      <w:r w:rsidR="007E2DE6" w:rsidRPr="007E2DE6">
        <w:t>local</w:t>
      </w:r>
      <w:r w:rsidRPr="007E2DE6">
        <w:t xml:space="preserve"> board area needs to be subdivided are similar to those which apply to the division of a district into wards discussed in </w:t>
      </w:r>
      <w:r w:rsidRPr="007E2DE6">
        <w:rPr>
          <w:rStyle w:val="CrossreferenceChar"/>
        </w:rPr>
        <w:fldChar w:fldCharType="begin"/>
      </w:r>
      <w:r w:rsidRPr="007E2DE6">
        <w:rPr>
          <w:rStyle w:val="CrossreferenceChar"/>
        </w:rPr>
        <w:instrText xml:space="preserve"> REF CHFariandeffective \n \h  \* MERGEFORMAT </w:instrText>
      </w:r>
      <w:r w:rsidRPr="007E2DE6">
        <w:rPr>
          <w:rStyle w:val="CrossreferenceChar"/>
        </w:rPr>
      </w:r>
      <w:r w:rsidRPr="007E2DE6">
        <w:rPr>
          <w:rStyle w:val="CrossreferenceChar"/>
        </w:rPr>
        <w:fldChar w:fldCharType="separate"/>
      </w:r>
      <w:r w:rsidR="00EB15C5">
        <w:rPr>
          <w:rStyle w:val="CrossreferenceChar"/>
        </w:rPr>
        <w:t>Chapter 5:</w:t>
      </w:r>
      <w:r w:rsidRPr="007E2DE6">
        <w:rPr>
          <w:rStyle w:val="CrossreferenceChar"/>
        </w:rPr>
        <w:fldChar w:fldCharType="end"/>
      </w:r>
      <w:r w:rsidRPr="007E2DE6">
        <w:rPr>
          <w:rStyle w:val="CrossreferenceChar"/>
        </w:rPr>
        <w:t xml:space="preserve"> </w:t>
      </w:r>
      <w:r w:rsidRPr="007E2DE6">
        <w:rPr>
          <w:rStyle w:val="CrossreferenceChar"/>
        </w:rPr>
        <w:fldChar w:fldCharType="begin"/>
      </w:r>
      <w:r w:rsidRPr="007E2DE6">
        <w:rPr>
          <w:rStyle w:val="CrossreferenceChar"/>
        </w:rPr>
        <w:instrText xml:space="preserve"> REF CHFariandeffective \h  \* MERGEFORMAT </w:instrText>
      </w:r>
      <w:r w:rsidRPr="007E2DE6">
        <w:rPr>
          <w:rStyle w:val="CrossreferenceChar"/>
        </w:rPr>
      </w:r>
      <w:r w:rsidRPr="007E2DE6">
        <w:rPr>
          <w:rStyle w:val="CrossreferenceChar"/>
        </w:rPr>
        <w:fldChar w:fldCharType="separate"/>
      </w:r>
      <w:r w:rsidR="00EB15C5" w:rsidRPr="00EB15C5">
        <w:rPr>
          <w:rStyle w:val="CrossreferenceChar"/>
        </w:rPr>
        <w:t>Fair and effective representation</w:t>
      </w:r>
      <w:r w:rsidRPr="007E2DE6">
        <w:rPr>
          <w:rStyle w:val="CrossreferenceChar"/>
        </w:rPr>
        <w:fldChar w:fldCharType="end"/>
      </w:r>
      <w:r w:rsidRPr="007E2DE6">
        <w:t>, excluding the mixed system of representation.</w:t>
      </w:r>
    </w:p>
    <w:p w:rsidR="00735AF4" w:rsidRPr="00935820" w:rsidRDefault="00735AF4" w:rsidP="00735AF4">
      <w:pPr>
        <w:pStyle w:val="Numberedpara3level1"/>
      </w:pPr>
      <w:r w:rsidRPr="00935820">
        <w:t xml:space="preserve">The fair representation requirements of section 19V (the ‘+/-10% rule’) also apply in respect of subdivisions of </w:t>
      </w:r>
      <w:r w:rsidR="007E2DE6">
        <w:t>local board areas</w:t>
      </w:r>
      <w:r>
        <w:t xml:space="preserve"> including the</w:t>
      </w:r>
      <w:r w:rsidRPr="00935820">
        <w:t xml:space="preserve"> permitted exceptions </w:t>
      </w:r>
      <w:r>
        <w:t>in section 19V(3)(a).</w:t>
      </w:r>
    </w:p>
    <w:p w:rsidR="00735AF4" w:rsidRPr="00935820" w:rsidRDefault="00735AF4" w:rsidP="00735AF4">
      <w:pPr>
        <w:pStyle w:val="Numberedpara3level1"/>
        <w:keepNext/>
      </w:pPr>
      <w:r w:rsidRPr="00935820">
        <w:t xml:space="preserve">The following table sets out specific decisions that need to be made in reviews of </w:t>
      </w:r>
      <w:r w:rsidR="007E2DE6">
        <w:t>local</w:t>
      </w:r>
      <w:r w:rsidRPr="00935820">
        <w:t xml:space="preserve"> boards under section 19</w:t>
      </w:r>
      <w:r w:rsidR="007E2DE6">
        <w:t>H</w:t>
      </w:r>
      <w:r w:rsidRPr="00935820">
        <w:t xml:space="preserve"> of the </w:t>
      </w:r>
      <w:r w:rsidRPr="00A44FD3">
        <w:rPr>
          <w:i/>
        </w:rPr>
        <w:t>Local Electoral Act 2001</w:t>
      </w:r>
      <w:r w:rsidRPr="00935820">
        <w:t>.</w:t>
      </w:r>
    </w:p>
    <w:tbl>
      <w:tblPr>
        <w:tblStyle w:val="LGCTable"/>
        <w:tblW w:w="8051" w:type="dxa"/>
        <w:tblInd w:w="822" w:type="dxa"/>
        <w:tblLook w:val="0020" w:firstRow="1" w:lastRow="0" w:firstColumn="0" w:lastColumn="0" w:noHBand="0" w:noVBand="0"/>
        <w:tblDescription w:val="This table lists the decisions that need to be made when reviewing communicty boards."/>
      </w:tblPr>
      <w:tblGrid>
        <w:gridCol w:w="1129"/>
        <w:gridCol w:w="6922"/>
      </w:tblGrid>
      <w:tr w:rsidR="00735AF4" w:rsidRPr="004C2C6D" w:rsidTr="00735AF4">
        <w:trPr>
          <w:cnfStyle w:val="100000000000" w:firstRow="1" w:lastRow="0" w:firstColumn="0" w:lastColumn="0" w:oddVBand="0" w:evenVBand="0" w:oddHBand="0" w:evenHBand="0" w:firstRowFirstColumn="0" w:firstRowLastColumn="0" w:lastRowFirstColumn="0" w:lastRowLastColumn="0"/>
          <w:tblHeader/>
        </w:trPr>
        <w:tc>
          <w:tcPr>
            <w:tcW w:w="1129" w:type="dxa"/>
          </w:tcPr>
          <w:p w:rsidR="00735AF4" w:rsidRPr="004C2C6D" w:rsidRDefault="00735AF4" w:rsidP="00735AF4">
            <w:r w:rsidRPr="004C2C6D">
              <w:t>Section</w:t>
            </w:r>
          </w:p>
        </w:tc>
        <w:tc>
          <w:tcPr>
            <w:tcW w:w="6922" w:type="dxa"/>
          </w:tcPr>
          <w:p w:rsidR="00735AF4" w:rsidRPr="004C2C6D" w:rsidRDefault="00735AF4" w:rsidP="00735AF4">
            <w:r>
              <w:t xml:space="preserve">Decision </w:t>
            </w:r>
          </w:p>
        </w:tc>
      </w:tr>
      <w:tr w:rsidR="00FA3262" w:rsidRPr="00213FB5" w:rsidTr="00735AF4">
        <w:tc>
          <w:tcPr>
            <w:tcW w:w="1129" w:type="dxa"/>
          </w:tcPr>
          <w:p w:rsidR="00FA3262" w:rsidRPr="00213FB5" w:rsidRDefault="00FA3262" w:rsidP="00735AF4">
            <w:r w:rsidRPr="00213FB5">
              <w:t>19H(1)(e)</w:t>
            </w:r>
          </w:p>
        </w:tc>
        <w:tc>
          <w:tcPr>
            <w:tcW w:w="6922" w:type="dxa"/>
          </w:tcPr>
          <w:p w:rsidR="00FA3262" w:rsidRPr="00213FB5" w:rsidRDefault="00FA3262" w:rsidP="00213FB5">
            <w:r w:rsidRPr="00213FB5">
              <w:t xml:space="preserve">The number of </w:t>
            </w:r>
            <w:r w:rsidR="00213FB5" w:rsidRPr="00213FB5">
              <w:t xml:space="preserve">members of a local </w:t>
            </w:r>
            <w:r w:rsidRPr="00213FB5">
              <w:t>board</w:t>
            </w:r>
          </w:p>
        </w:tc>
      </w:tr>
      <w:tr w:rsidR="00FA3262" w:rsidRPr="00213FB5" w:rsidTr="00882295">
        <w:tc>
          <w:tcPr>
            <w:tcW w:w="1129" w:type="dxa"/>
            <w:tcBorders>
              <w:bottom w:val="single" w:sz="6" w:space="0" w:color="006983" w:themeColor="accent3"/>
            </w:tcBorders>
          </w:tcPr>
          <w:p w:rsidR="00FA3262" w:rsidRPr="00213FB5" w:rsidRDefault="00FA3262" w:rsidP="00FA3262">
            <w:r w:rsidRPr="00213FB5">
              <w:t>19H(1)(f)</w:t>
            </w:r>
          </w:p>
        </w:tc>
        <w:tc>
          <w:tcPr>
            <w:tcW w:w="6922" w:type="dxa"/>
            <w:tcBorders>
              <w:bottom w:val="single" w:sz="6" w:space="0" w:color="006983" w:themeColor="accent3"/>
            </w:tcBorders>
          </w:tcPr>
          <w:p w:rsidR="00FA3262" w:rsidRPr="00213FB5" w:rsidRDefault="00FA3262" w:rsidP="00735AF4">
            <w:r w:rsidRPr="00213FB5">
              <w:t>Whether the members to be elected need to be elected:</w:t>
            </w:r>
          </w:p>
          <w:p w:rsidR="00FA3262" w:rsidRPr="00213FB5" w:rsidRDefault="00FA3262" w:rsidP="00735AF4">
            <w:pPr>
              <w:pStyle w:val="Tablebullet"/>
            </w:pPr>
            <w:r w:rsidRPr="00213FB5">
              <w:t xml:space="preserve">from the whole </w:t>
            </w:r>
            <w:r w:rsidR="00213FB5" w:rsidRPr="00213FB5">
              <w:t>local board area</w:t>
            </w:r>
          </w:p>
          <w:p w:rsidR="00FA3262" w:rsidRPr="00213FB5" w:rsidRDefault="00FA3262" w:rsidP="00735AF4">
            <w:pPr>
              <w:pStyle w:val="Tablebullet"/>
            </w:pPr>
            <w:r w:rsidRPr="00213FB5">
              <w:t>from subdivisions</w:t>
            </w:r>
          </w:p>
          <w:p w:rsidR="00FA3262" w:rsidRPr="00213FB5" w:rsidRDefault="00FA3262" w:rsidP="00213FB5">
            <w:pPr>
              <w:pStyle w:val="Tablebullet"/>
            </w:pPr>
            <w:r w:rsidRPr="00213FB5">
              <w:t xml:space="preserve">where the </w:t>
            </w:r>
            <w:r w:rsidR="00213FB5" w:rsidRPr="00213FB5">
              <w:t xml:space="preserve">local board area </w:t>
            </w:r>
            <w:r w:rsidRPr="00213FB5">
              <w:t>comprises two or more whole wards, from those wards</w:t>
            </w:r>
          </w:p>
        </w:tc>
      </w:tr>
      <w:tr w:rsidR="00FA3262" w:rsidRPr="004C2C6D" w:rsidTr="00882295">
        <w:tc>
          <w:tcPr>
            <w:tcW w:w="1129" w:type="dxa"/>
            <w:tcBorders>
              <w:top w:val="single" w:sz="6" w:space="0" w:color="006983" w:themeColor="accent3"/>
              <w:bottom w:val="single" w:sz="6" w:space="0" w:color="006983" w:themeColor="accent3"/>
            </w:tcBorders>
          </w:tcPr>
          <w:p w:rsidR="00FA3262" w:rsidRPr="00213FB5" w:rsidRDefault="00FA3262" w:rsidP="00FA3262">
            <w:r w:rsidRPr="00213FB5">
              <w:t>19H(1)(g)</w:t>
            </w:r>
          </w:p>
        </w:tc>
        <w:tc>
          <w:tcPr>
            <w:tcW w:w="6922" w:type="dxa"/>
            <w:tcBorders>
              <w:top w:val="single" w:sz="6" w:space="0" w:color="006983" w:themeColor="accent3"/>
              <w:bottom w:val="single" w:sz="6" w:space="0" w:color="006983" w:themeColor="accent3"/>
            </w:tcBorders>
          </w:tcPr>
          <w:p w:rsidR="00FA3262" w:rsidRPr="00213FB5" w:rsidRDefault="00FA3262" w:rsidP="00735AF4">
            <w:r w:rsidRPr="00213FB5">
              <w:t>Where members are to be elected from subdivisions:</w:t>
            </w:r>
          </w:p>
          <w:p w:rsidR="00FA3262" w:rsidRPr="00213FB5" w:rsidRDefault="00FA3262" w:rsidP="00735AF4">
            <w:pPr>
              <w:pStyle w:val="Tablebullet"/>
            </w:pPr>
            <w:r w:rsidRPr="00213FB5">
              <w:t>the name and boundaries of subdivisions</w:t>
            </w:r>
          </w:p>
          <w:p w:rsidR="00FA3262" w:rsidRPr="00213FB5" w:rsidRDefault="00FA3262" w:rsidP="00735AF4">
            <w:pPr>
              <w:pStyle w:val="Tablebullet"/>
            </w:pPr>
            <w:r w:rsidRPr="00213FB5">
              <w:t>the number of members to be elected from each subdivision (in accordance with the ‘+/-10% rule’ set out in section 19V(2))</w:t>
            </w:r>
          </w:p>
        </w:tc>
      </w:tr>
      <w:tr w:rsidR="00213FB5" w:rsidRPr="004C2C6D" w:rsidTr="00882295">
        <w:tc>
          <w:tcPr>
            <w:tcW w:w="1129" w:type="dxa"/>
            <w:tcBorders>
              <w:top w:val="single" w:sz="6" w:space="0" w:color="006983" w:themeColor="accent3"/>
            </w:tcBorders>
          </w:tcPr>
          <w:p w:rsidR="00213FB5" w:rsidRPr="00213FB5" w:rsidRDefault="00213FB5" w:rsidP="00FA3262">
            <w:r>
              <w:t>19H(1)(h)</w:t>
            </w:r>
          </w:p>
        </w:tc>
        <w:tc>
          <w:tcPr>
            <w:tcW w:w="6922" w:type="dxa"/>
            <w:tcBorders>
              <w:top w:val="single" w:sz="6" w:space="0" w:color="006983" w:themeColor="accent3"/>
            </w:tcBorders>
          </w:tcPr>
          <w:p w:rsidR="00213FB5" w:rsidRPr="00213FB5" w:rsidRDefault="00213FB5" w:rsidP="00735AF4">
            <w:r>
              <w:t>Where members are to be elected from wards, the number to be elected from each ward</w:t>
            </w:r>
          </w:p>
        </w:tc>
      </w:tr>
      <w:tr w:rsidR="00213FB5" w:rsidRPr="004C2C6D" w:rsidTr="00735AF4">
        <w:tc>
          <w:tcPr>
            <w:tcW w:w="1129" w:type="dxa"/>
          </w:tcPr>
          <w:p w:rsidR="00213FB5" w:rsidRDefault="00213FB5" w:rsidP="00FA3262">
            <w:r>
              <w:t>19H(1)(i)</w:t>
            </w:r>
          </w:p>
        </w:tc>
        <w:tc>
          <w:tcPr>
            <w:tcW w:w="6922" w:type="dxa"/>
          </w:tcPr>
          <w:p w:rsidR="00213FB5" w:rsidRDefault="00213FB5" w:rsidP="00735AF4">
            <w:r>
              <w:t>The names of local boards</w:t>
            </w:r>
          </w:p>
        </w:tc>
      </w:tr>
    </w:tbl>
    <w:p w:rsidR="00735AF4" w:rsidRPr="00935820" w:rsidRDefault="00735AF4" w:rsidP="00735AF4">
      <w:pPr>
        <w:pStyle w:val="Heading2"/>
      </w:pPr>
      <w:bookmarkStart w:id="57" w:name="_Toc484606103"/>
      <w:r w:rsidRPr="00935820">
        <w:lastRenderedPageBreak/>
        <w:t>General</w:t>
      </w:r>
      <w:bookmarkEnd w:id="57"/>
    </w:p>
    <w:p w:rsidR="00735AF4" w:rsidRPr="00FA3262" w:rsidRDefault="00735AF4" w:rsidP="00735AF4">
      <w:pPr>
        <w:pStyle w:val="Numberedpara3level1"/>
      </w:pPr>
      <w:r w:rsidRPr="00FA3262">
        <w:t xml:space="preserve">All elements of territorial authorities’ representation proposals (including the elements relating to </w:t>
      </w:r>
      <w:r w:rsidR="00FA3262" w:rsidRPr="00FA3262">
        <w:t xml:space="preserve">local </w:t>
      </w:r>
      <w:r w:rsidRPr="00FA3262">
        <w:t xml:space="preserve">boards) are subject to rights of appeal and/or objection. Therefore, the issues relating to </w:t>
      </w:r>
      <w:r w:rsidR="00C56214">
        <w:t>local</w:t>
      </w:r>
      <w:r w:rsidRPr="00FA3262">
        <w:t xml:space="preserve"> boards considered under section 19</w:t>
      </w:r>
      <w:r w:rsidR="00FA3262" w:rsidRPr="00FA3262">
        <w:t>H</w:t>
      </w:r>
      <w:r w:rsidRPr="00FA3262">
        <w:t xml:space="preserve"> need to be as carefully considered as all the other elements of the review.</w:t>
      </w:r>
    </w:p>
    <w:p w:rsidR="00735AF4" w:rsidRPr="00FA3262" w:rsidRDefault="00A17568" w:rsidP="00735AF4">
      <w:pPr>
        <w:pStyle w:val="Numberedpara3level1"/>
      </w:pPr>
      <w:r w:rsidRPr="00FA3262">
        <w:t>The Commission has no power to determine</w:t>
      </w:r>
      <w:r w:rsidR="00C20423">
        <w:t xml:space="preserve"> a</w:t>
      </w:r>
      <w:r w:rsidRPr="00FA3262">
        <w:t xml:space="preserve"> </w:t>
      </w:r>
      <w:r>
        <w:t>local board’s responsibilities</w:t>
      </w:r>
      <w:r w:rsidRPr="00FA3262">
        <w:t xml:space="preserve"> or delegations as part of any representation determination.</w:t>
      </w:r>
    </w:p>
    <w:p w:rsidR="00735AF4" w:rsidRPr="00735AF4" w:rsidRDefault="00735AF4" w:rsidP="00812A66">
      <w:pPr>
        <w:rPr>
          <w:b/>
          <w:color w:val="006983" w:themeColor="accent3"/>
          <w:sz w:val="44"/>
          <w:szCs w:val="44"/>
        </w:rPr>
        <w:sectPr w:rsidR="00735AF4" w:rsidRPr="00735AF4" w:rsidSect="000600FB">
          <w:headerReference w:type="default" r:id="rId39"/>
          <w:pgSz w:w="11907" w:h="16840" w:code="9"/>
          <w:pgMar w:top="1418" w:right="1418" w:bottom="992" w:left="1985" w:header="425" w:footer="641" w:gutter="0"/>
          <w:cols w:space="708"/>
          <w:docGrid w:linePitch="360"/>
        </w:sectPr>
      </w:pPr>
    </w:p>
    <w:p w:rsidR="001B4469" w:rsidRPr="00935820" w:rsidRDefault="002628D5" w:rsidP="00A9012D">
      <w:pPr>
        <w:pStyle w:val="Heading1"/>
      </w:pPr>
      <w:bookmarkStart w:id="58" w:name="CHConsultation"/>
      <w:bookmarkStart w:id="59" w:name="_Toc484606104"/>
      <w:r w:rsidRPr="00935820">
        <w:lastRenderedPageBreak/>
        <w:t>Consultation</w:t>
      </w:r>
      <w:bookmarkEnd w:id="58"/>
      <w:bookmarkEnd w:id="59"/>
    </w:p>
    <w:p w:rsidR="001B4469" w:rsidRPr="00935820" w:rsidRDefault="001B4469" w:rsidP="002628D5">
      <w:pPr>
        <w:pStyle w:val="Heading2"/>
      </w:pPr>
      <w:bookmarkStart w:id="60" w:name="_Toc484606105"/>
      <w:r w:rsidRPr="00935820">
        <w:t>Introduction</w:t>
      </w:r>
      <w:bookmarkEnd w:id="60"/>
    </w:p>
    <w:p w:rsidR="001B4469" w:rsidRPr="00935820" w:rsidRDefault="001B4469" w:rsidP="00B02A10">
      <w:pPr>
        <w:pStyle w:val="Numberedpara3level1"/>
      </w:pPr>
      <w:r w:rsidRPr="00935820">
        <w:t xml:space="preserve">Part 1A of the </w:t>
      </w:r>
      <w:r w:rsidRPr="000F565E">
        <w:rPr>
          <w:i/>
        </w:rPr>
        <w:t xml:space="preserve">Local Electoral Act </w:t>
      </w:r>
      <w:r w:rsidR="000F565E" w:rsidRPr="000F565E">
        <w:rPr>
          <w:i/>
        </w:rPr>
        <w:t>200</w:t>
      </w:r>
      <w:r w:rsidR="00A44FD3">
        <w:rPr>
          <w:i/>
        </w:rPr>
        <w:t>1</w:t>
      </w:r>
      <w:r w:rsidR="000F565E">
        <w:t xml:space="preserve"> </w:t>
      </w:r>
      <w:r w:rsidRPr="00935820">
        <w:t xml:space="preserve">sets out requirements for conducting representation reviews, including </w:t>
      </w:r>
      <w:r w:rsidR="00E74E8E">
        <w:t>providing</w:t>
      </w:r>
      <w:r w:rsidRPr="00935820">
        <w:t xml:space="preserve"> opportunity for the public to make submissions on</w:t>
      </w:r>
      <w:r w:rsidR="002628D5">
        <w:t xml:space="preserve"> a local authority’s proposals.</w:t>
      </w:r>
    </w:p>
    <w:p w:rsidR="00E74E8E" w:rsidRDefault="00E74E8E" w:rsidP="00B02A10">
      <w:pPr>
        <w:pStyle w:val="Numberedpara3level1"/>
      </w:pPr>
      <w:r>
        <w:t xml:space="preserve">The following sections of </w:t>
      </w:r>
      <w:r w:rsidR="001B4469" w:rsidRPr="00935820">
        <w:t xml:space="preserve">the </w:t>
      </w:r>
      <w:r w:rsidR="001B4469" w:rsidRPr="000F565E">
        <w:rPr>
          <w:i/>
        </w:rPr>
        <w:t>Local Government Act 2002</w:t>
      </w:r>
      <w:r>
        <w:t xml:space="preserve"> </w:t>
      </w:r>
      <w:r w:rsidR="003D30B7">
        <w:t xml:space="preserve">contains sections that </w:t>
      </w:r>
      <w:r w:rsidRPr="00935820">
        <w:t>apply to local authorities performing functions unde</w:t>
      </w:r>
      <w:r>
        <w:t xml:space="preserve">r </w:t>
      </w:r>
      <w:r w:rsidR="003D30B7">
        <w:t>all</w:t>
      </w:r>
      <w:r>
        <w:t xml:space="preserve"> enactments:</w:t>
      </w:r>
    </w:p>
    <w:p w:rsidR="00E74E8E" w:rsidRDefault="00E74E8E" w:rsidP="00E74E8E">
      <w:pPr>
        <w:pStyle w:val="Bullet"/>
      </w:pPr>
      <w:r>
        <w:t>sections 10,</w:t>
      </w:r>
      <w:r w:rsidR="002D0A50">
        <w:t xml:space="preserve"> </w:t>
      </w:r>
      <w:r>
        <w:t>11,</w:t>
      </w:r>
      <w:r w:rsidR="002D0A50">
        <w:t xml:space="preserve"> </w:t>
      </w:r>
      <w:r>
        <w:t>12(2)</w:t>
      </w:r>
      <w:r w:rsidR="002D0A50">
        <w:t>,</w:t>
      </w:r>
      <w:r>
        <w:t xml:space="preserve"> and 14 – </w:t>
      </w:r>
      <w:r w:rsidR="001B4469" w:rsidRPr="00935820">
        <w:t xml:space="preserve">relating to </w:t>
      </w:r>
      <w:r>
        <w:t>the purpose of local government</w:t>
      </w:r>
      <w:r w:rsidR="001B4469" w:rsidRPr="00935820">
        <w:t xml:space="preserve"> and the role, status, powers and p</w:t>
      </w:r>
      <w:r>
        <w:t>rinciples for local authorities</w:t>
      </w:r>
    </w:p>
    <w:p w:rsidR="001B4469" w:rsidRPr="00935820" w:rsidRDefault="00E74E8E" w:rsidP="00E74E8E">
      <w:pPr>
        <w:pStyle w:val="Bullet"/>
      </w:pPr>
      <w:r>
        <w:t>sections 7</w:t>
      </w:r>
      <w:r w:rsidR="003D30B7">
        <w:t xml:space="preserve">6 to </w:t>
      </w:r>
      <w:r>
        <w:t xml:space="preserve">82 – </w:t>
      </w:r>
      <w:r w:rsidR="001B4469" w:rsidRPr="00935820">
        <w:t>relating to decision-making and consultation requirements</w:t>
      </w:r>
      <w:r>
        <w:t>.</w:t>
      </w:r>
    </w:p>
    <w:p w:rsidR="001B4469" w:rsidRPr="00935820" w:rsidRDefault="00E74E8E" w:rsidP="00E461F3">
      <w:pPr>
        <w:pStyle w:val="Numberedpara3level1"/>
        <w:keepNext/>
      </w:pPr>
      <w:r>
        <w:t xml:space="preserve">During </w:t>
      </w:r>
      <w:r w:rsidRPr="00935820">
        <w:t xml:space="preserve">representation reviews </w:t>
      </w:r>
      <w:r>
        <w:t>l</w:t>
      </w:r>
      <w:r w:rsidR="001B4469" w:rsidRPr="00935820">
        <w:t xml:space="preserve">ocal authorities need to be mindful of the principles set out in section 14 of the </w:t>
      </w:r>
      <w:r w:rsidR="001B4469" w:rsidRPr="000F565E">
        <w:rPr>
          <w:i/>
        </w:rPr>
        <w:t>Local Government Act</w:t>
      </w:r>
      <w:r w:rsidR="000F565E" w:rsidRPr="000F565E">
        <w:rPr>
          <w:i/>
        </w:rPr>
        <w:t xml:space="preserve"> 2002</w:t>
      </w:r>
      <w:r w:rsidR="003D30B7">
        <w:rPr>
          <w:i/>
        </w:rPr>
        <w:t xml:space="preserve">, </w:t>
      </w:r>
      <w:r w:rsidR="003D30B7" w:rsidRPr="003D30B7">
        <w:t>including</w:t>
      </w:r>
      <w:r w:rsidR="001B4469" w:rsidRPr="00935820">
        <w:t>:</w:t>
      </w:r>
    </w:p>
    <w:p w:rsidR="001B4469" w:rsidRPr="00935820" w:rsidRDefault="00E74E8E" w:rsidP="002628D5">
      <w:pPr>
        <w:pStyle w:val="Bullet"/>
      </w:pPr>
      <w:r>
        <w:t>being aware of, and regarding</w:t>
      </w:r>
      <w:r w:rsidR="001B4469" w:rsidRPr="00935820">
        <w:t xml:space="preserve"> the views of all of its communities</w:t>
      </w:r>
    </w:p>
    <w:p w:rsidR="001B4469" w:rsidRPr="00935820" w:rsidRDefault="00E74E8E" w:rsidP="002628D5">
      <w:pPr>
        <w:pStyle w:val="Bullet"/>
      </w:pPr>
      <w:r>
        <w:t>accounting for</w:t>
      </w:r>
      <w:r w:rsidR="001B4469" w:rsidRPr="00935820">
        <w:t xml:space="preserve"> the diversity of the community</w:t>
      </w:r>
      <w:r>
        <w:t xml:space="preserve"> </w:t>
      </w:r>
    </w:p>
    <w:p w:rsidR="001B4469" w:rsidRPr="00935820" w:rsidRDefault="00E74E8E" w:rsidP="001B4469">
      <w:pPr>
        <w:pStyle w:val="Bullet"/>
      </w:pPr>
      <w:r>
        <w:t>providing</w:t>
      </w:r>
      <w:r w:rsidR="001B4469" w:rsidRPr="00935820">
        <w:t xml:space="preserve"> opportunities for Māori to contribute to decision-making processes.</w:t>
      </w:r>
    </w:p>
    <w:p w:rsidR="001B4469" w:rsidRPr="00935820" w:rsidRDefault="001B4469" w:rsidP="002628D5">
      <w:pPr>
        <w:pStyle w:val="Heading2"/>
      </w:pPr>
      <w:bookmarkStart w:id="61" w:name="_Toc484606106"/>
      <w:r w:rsidRPr="00935820">
        <w:t>Preliminary consultation</w:t>
      </w:r>
      <w:bookmarkEnd w:id="61"/>
    </w:p>
    <w:p w:rsidR="001B4469" w:rsidRPr="00935820" w:rsidRDefault="00722C81" w:rsidP="00B02A10">
      <w:pPr>
        <w:pStyle w:val="Numberedpara3level1"/>
      </w:pPr>
      <w:r>
        <w:t>S</w:t>
      </w:r>
      <w:r w:rsidR="001B4469" w:rsidRPr="00935820">
        <w:t xml:space="preserve">ome local authorities undertake preliminary consultation </w:t>
      </w:r>
      <w:r w:rsidR="007E1D24">
        <w:t>before</w:t>
      </w:r>
      <w:r w:rsidR="001B4469" w:rsidRPr="00935820">
        <w:t xml:space="preserve"> </w:t>
      </w:r>
      <w:r w:rsidR="007E1D24">
        <w:t>beginning</w:t>
      </w:r>
      <w:r w:rsidR="001B4469" w:rsidRPr="00935820">
        <w:t xml:space="preserve"> the formal statutory</w:t>
      </w:r>
      <w:r w:rsidR="00117155">
        <w:t xml:space="preserve"> representat</w:t>
      </w:r>
      <w:r>
        <w:t xml:space="preserve">ion review process, including </w:t>
      </w:r>
      <w:r w:rsidR="001B4469" w:rsidRPr="00935820">
        <w:t>community surveys or referenda, discussion documents, newspaper advertising, focus groups, email groups of interested citizens,</w:t>
      </w:r>
      <w:r w:rsidR="002D0A50">
        <w:t xml:space="preserve"> and</w:t>
      </w:r>
      <w:r w:rsidR="001B4469" w:rsidRPr="00935820">
        <w:t xml:space="preserve"> public workshops and meetings.</w:t>
      </w:r>
      <w:r w:rsidR="00824ECF">
        <w:t xml:space="preserve"> </w:t>
      </w:r>
      <w:r>
        <w:t>These</w:t>
      </w:r>
      <w:r w:rsidR="001B4469" w:rsidRPr="00935820">
        <w:t xml:space="preserve"> </w:t>
      </w:r>
      <w:r w:rsidR="002D0A50">
        <w:t>activities</w:t>
      </w:r>
      <w:r w:rsidR="001B4469" w:rsidRPr="00935820">
        <w:t xml:space="preserve"> </w:t>
      </w:r>
      <w:r>
        <w:t>are</w:t>
      </w:r>
      <w:r w:rsidR="001B4469" w:rsidRPr="00935820">
        <w:t xml:space="preserve"> led or facilitated by local councillors, community boards</w:t>
      </w:r>
      <w:r w:rsidR="00117155">
        <w:t>,</w:t>
      </w:r>
      <w:r w:rsidR="001B4469" w:rsidRPr="00935820">
        <w:t xml:space="preserve"> or other community groups. Targeted consultation may also be appropriate</w:t>
      </w:r>
      <w:r w:rsidR="00117155">
        <w:t>,</w:t>
      </w:r>
      <w:r w:rsidR="001B4469" w:rsidRPr="00935820">
        <w:t xml:space="preserve"> including with local Māori.</w:t>
      </w:r>
      <w:r w:rsidR="001965B6">
        <w:rPr>
          <w:rStyle w:val="FootnoteReference"/>
        </w:rPr>
        <w:footnoteReference w:id="10"/>
      </w:r>
    </w:p>
    <w:p w:rsidR="001B4469" w:rsidRPr="00935820" w:rsidRDefault="001B4469" w:rsidP="00B02A10">
      <w:pPr>
        <w:pStyle w:val="Numberedpara3level1"/>
      </w:pPr>
      <w:r w:rsidRPr="00935820">
        <w:t xml:space="preserve">Preliminary consultation </w:t>
      </w:r>
      <w:r w:rsidR="002D0A50">
        <w:t>may</w:t>
      </w:r>
      <w:r w:rsidRPr="00935820">
        <w:t xml:space="preserve"> seek views on particular representation options as well as on factors such as current communities of interest. This consultation can assist local authorities to identify issues relevant to the review process and enable them to consider a wider range of representation options </w:t>
      </w:r>
      <w:r w:rsidR="002D0A50">
        <w:t>when developing their formal proposal</w:t>
      </w:r>
      <w:r w:rsidR="002628D5">
        <w:t>.</w:t>
      </w:r>
    </w:p>
    <w:p w:rsidR="001B4469" w:rsidRPr="00935820" w:rsidRDefault="00117155" w:rsidP="00B02A10">
      <w:pPr>
        <w:pStyle w:val="Numberedpara3level1"/>
      </w:pPr>
      <w:r>
        <w:lastRenderedPageBreak/>
        <w:t>P</w:t>
      </w:r>
      <w:r w:rsidR="001B4469" w:rsidRPr="00935820">
        <w:t xml:space="preserve">reliminary consultation is not a substitute for the formal statutory steps. </w:t>
      </w:r>
      <w:r w:rsidR="002D0A50">
        <w:t>For example, the results of a referendum</w:t>
      </w:r>
      <w:r w:rsidR="001B4469" w:rsidRPr="00935820">
        <w:t xml:space="preserve"> may ind</w:t>
      </w:r>
      <w:r w:rsidR="002D0A50">
        <w:t>icate</w:t>
      </w:r>
      <w:r>
        <w:t xml:space="preserve"> overall public opinion, but should not be used as the only justification of </w:t>
      </w:r>
      <w:r w:rsidR="001B4469" w:rsidRPr="00935820">
        <w:t>a particular ward/constituency configuration. The review must seek to achieve fair and effective representation</w:t>
      </w:r>
      <w:r>
        <w:t xml:space="preserve"> </w:t>
      </w:r>
      <w:r w:rsidR="001B4469" w:rsidRPr="00935820">
        <w:t>for all individuals and communities</w:t>
      </w:r>
      <w:r w:rsidR="000D729B">
        <w:t xml:space="preserve"> of interest of the district/</w:t>
      </w:r>
      <w:r>
        <w:t xml:space="preserve">region, and not </w:t>
      </w:r>
      <w:r w:rsidR="001D0F05">
        <w:t>be limited to reflecting</w:t>
      </w:r>
      <w:r w:rsidR="001B4469" w:rsidRPr="00935820">
        <w:t xml:space="preserve"> community views on particular aspects of a</w:t>
      </w:r>
      <w:r w:rsidR="000D729B">
        <w:t>rrangements</w:t>
      </w:r>
      <w:r w:rsidR="001B4469" w:rsidRPr="00935820">
        <w:t>.</w:t>
      </w:r>
    </w:p>
    <w:p w:rsidR="001B4469" w:rsidRPr="00935820" w:rsidRDefault="002D0A50" w:rsidP="00B02A10">
      <w:pPr>
        <w:pStyle w:val="Numberedpara3level1"/>
      </w:pPr>
      <w:r>
        <w:t>Consider</w:t>
      </w:r>
      <w:r w:rsidR="001D0F05">
        <w:t xml:space="preserve"> using</w:t>
      </w:r>
      <w:r w:rsidR="001B4469" w:rsidRPr="00935820">
        <w:t xml:space="preserve"> independent panels to undertake preliminary consultation and then make recommendations on options for representation arrangements</w:t>
      </w:r>
      <w:r w:rsidR="001D0F05">
        <w:t>. This</w:t>
      </w:r>
      <w:r w:rsidR="001B4469" w:rsidRPr="00935820">
        <w:t xml:space="preserve"> </w:t>
      </w:r>
      <w:r w:rsidR="001D0F05">
        <w:t>avoids</w:t>
      </w:r>
      <w:r w:rsidR="001B4469" w:rsidRPr="00935820">
        <w:t xml:space="preserve"> po</w:t>
      </w:r>
      <w:r w:rsidR="001D0F05">
        <w:t>tential</w:t>
      </w:r>
      <w:r w:rsidR="001B4469" w:rsidRPr="00935820">
        <w:t xml:space="preserve"> perceptions of parochialism and self-interest arising from elected members’ </w:t>
      </w:r>
      <w:r w:rsidR="001D0F05">
        <w:t>involvement.</w:t>
      </w:r>
    </w:p>
    <w:p w:rsidR="001D0F05" w:rsidRDefault="001B4469" w:rsidP="00B02A10">
      <w:pPr>
        <w:pStyle w:val="Numberedpara3level1"/>
      </w:pPr>
      <w:r w:rsidRPr="00935820">
        <w:t xml:space="preserve">When </w:t>
      </w:r>
      <w:r w:rsidR="001D0F05">
        <w:t>convening an independent panel:</w:t>
      </w:r>
    </w:p>
    <w:p w:rsidR="001D0F05" w:rsidRDefault="001B4469" w:rsidP="001D0F05">
      <w:pPr>
        <w:pStyle w:val="Bullet"/>
      </w:pPr>
      <w:r w:rsidRPr="00935820">
        <w:t>select people who have relevant skills</w:t>
      </w:r>
      <w:r w:rsidR="001D0F05">
        <w:t>,</w:t>
      </w:r>
      <w:r w:rsidRPr="00935820">
        <w:t xml:space="preserve"> and a go</w:t>
      </w:r>
      <w:r w:rsidR="000D729B">
        <w:t>od knowledge of the district/</w:t>
      </w:r>
      <w:r w:rsidR="001D0F05">
        <w:t>region</w:t>
      </w:r>
    </w:p>
    <w:p w:rsidR="001D0F05" w:rsidRDefault="001D0F05" w:rsidP="001D0F05">
      <w:pPr>
        <w:pStyle w:val="Bullet"/>
      </w:pPr>
      <w:r>
        <w:t xml:space="preserve">provide </w:t>
      </w:r>
      <w:r w:rsidR="001B4469" w:rsidRPr="00935820">
        <w:t xml:space="preserve">clear terms of reference, </w:t>
      </w:r>
    </w:p>
    <w:p w:rsidR="001B4469" w:rsidRPr="00935820" w:rsidRDefault="001B4469" w:rsidP="001D0F05">
      <w:pPr>
        <w:pStyle w:val="Bullet"/>
      </w:pPr>
      <w:r w:rsidRPr="00935820">
        <w:t>fully brief</w:t>
      </w:r>
      <w:r w:rsidR="001D0F05">
        <w:t xml:space="preserve"> the panel</w:t>
      </w:r>
      <w:r w:rsidRPr="00935820">
        <w:t xml:space="preserve"> on its task,</w:t>
      </w:r>
      <w:r w:rsidR="001D0F05">
        <w:t xml:space="preserve"> ensuring it has </w:t>
      </w:r>
      <w:r w:rsidRPr="00935820">
        <w:t>a good understanding of the statutory requirements for reviews.</w:t>
      </w:r>
    </w:p>
    <w:p w:rsidR="001B4469" w:rsidRPr="00935820" w:rsidRDefault="001B4469" w:rsidP="002628D5">
      <w:pPr>
        <w:pStyle w:val="Heading2"/>
      </w:pPr>
      <w:bookmarkStart w:id="62" w:name="_Toc484606107"/>
      <w:r w:rsidRPr="00935820">
        <w:t>Statutory req</w:t>
      </w:r>
      <w:r w:rsidR="002628D5">
        <w:t>uirements</w:t>
      </w:r>
      <w:bookmarkEnd w:id="62"/>
    </w:p>
    <w:p w:rsidR="00501C4B" w:rsidRPr="00EF137A" w:rsidRDefault="00172A0A" w:rsidP="00B02A10">
      <w:pPr>
        <w:pStyle w:val="Numberedpara3level1"/>
      </w:pPr>
      <w:r>
        <w:t>The</w:t>
      </w:r>
      <w:r w:rsidR="001B4469" w:rsidRPr="00501C4B">
        <w:t xml:space="preserve"> statutory consultation requirements for initial and final </w:t>
      </w:r>
      <w:r w:rsidR="001B4469" w:rsidRPr="00EF137A">
        <w:t>proposals</w:t>
      </w:r>
      <w:r w:rsidR="00501C4B" w:rsidRPr="00EF137A">
        <w:t>:</w:t>
      </w:r>
    </w:p>
    <w:p w:rsidR="00172A0A" w:rsidRPr="00EF137A" w:rsidRDefault="00172A0A" w:rsidP="00501C4B">
      <w:pPr>
        <w:pStyle w:val="Bullet"/>
      </w:pPr>
      <w:r w:rsidRPr="00EF137A">
        <w:t xml:space="preserve">have their timelines summarised in </w:t>
      </w:r>
      <w:r w:rsidRPr="00EF137A">
        <w:rPr>
          <w:rStyle w:val="CrossreferenceChar"/>
        </w:rPr>
        <w:fldChar w:fldCharType="begin"/>
      </w:r>
      <w:r w:rsidRPr="00EF137A">
        <w:rPr>
          <w:rStyle w:val="CrossreferenceChar"/>
        </w:rPr>
        <w:instrText xml:space="preserve"> REF _Ref401658300 \h  \* MERGEFORMAT </w:instrText>
      </w:r>
      <w:r w:rsidRPr="00EF137A">
        <w:rPr>
          <w:rStyle w:val="CrossreferenceChar"/>
        </w:rPr>
      </w:r>
      <w:r w:rsidRPr="00EF137A">
        <w:rPr>
          <w:rStyle w:val="CrossreferenceChar"/>
        </w:rPr>
        <w:fldChar w:fldCharType="separate"/>
      </w:r>
      <w:r w:rsidR="00EB15C5" w:rsidRPr="00EB15C5">
        <w:rPr>
          <w:rStyle w:val="CrossreferenceChar"/>
        </w:rPr>
        <w:t>Table 1: Representation review timelines</w:t>
      </w:r>
      <w:r w:rsidRPr="00EF137A">
        <w:rPr>
          <w:rStyle w:val="CrossreferenceChar"/>
        </w:rPr>
        <w:fldChar w:fldCharType="end"/>
      </w:r>
      <w:r w:rsidRPr="00EF137A">
        <w:t xml:space="preserve"> </w:t>
      </w:r>
    </w:p>
    <w:p w:rsidR="00172A0A" w:rsidRPr="00172A0A" w:rsidRDefault="00172A0A" w:rsidP="00501C4B">
      <w:pPr>
        <w:pStyle w:val="Bullet"/>
      </w:pPr>
      <w:r>
        <w:t xml:space="preserve">are </w:t>
      </w:r>
      <w:r w:rsidRPr="00172A0A">
        <w:t>detailed under sections 19M (initial) and 19N (final) of the</w:t>
      </w:r>
      <w:r w:rsidRPr="00172A0A">
        <w:rPr>
          <w:i/>
        </w:rPr>
        <w:t xml:space="preserve"> Local Electoral Act 2001</w:t>
      </w:r>
    </w:p>
    <w:p w:rsidR="001B4469" w:rsidRPr="00501C4B" w:rsidRDefault="00172A0A" w:rsidP="00501C4B">
      <w:pPr>
        <w:pStyle w:val="Bullet"/>
      </w:pPr>
      <w:r>
        <w:t xml:space="preserve">are </w:t>
      </w:r>
      <w:r w:rsidR="001B4469" w:rsidRPr="00501C4B">
        <w:t xml:space="preserve">based on the special consultative procedure provided for in the </w:t>
      </w:r>
      <w:r w:rsidR="001B4469" w:rsidRPr="00501C4B">
        <w:rPr>
          <w:i/>
        </w:rPr>
        <w:t>Local Government Act 2002</w:t>
      </w:r>
      <w:r w:rsidR="001B4469" w:rsidRPr="00501C4B">
        <w:t>.</w:t>
      </w:r>
      <w:r w:rsidR="002A3A43" w:rsidRPr="00501C4B">
        <w:t xml:space="preserve"> </w:t>
      </w:r>
    </w:p>
    <w:p w:rsidR="001B4469" w:rsidRPr="006E2560" w:rsidRDefault="00EE6F42" w:rsidP="00B02A10">
      <w:pPr>
        <w:pStyle w:val="Numberedpara3level1"/>
      </w:pPr>
      <w:r w:rsidRPr="006E2560">
        <w:t xml:space="preserve">The following appendices </w:t>
      </w:r>
      <w:r w:rsidR="001B4469" w:rsidRPr="006E2560">
        <w:t>contain sample public notices based on the requir</w:t>
      </w:r>
      <w:r w:rsidRPr="006E2560">
        <w:t>ements of sections 19M and 19N:</w:t>
      </w:r>
    </w:p>
    <w:p w:rsidR="00EE6F42" w:rsidRPr="006E2560" w:rsidRDefault="006E2560" w:rsidP="00EE6F42">
      <w:pPr>
        <w:pStyle w:val="Bullet"/>
      </w:pPr>
      <w:r w:rsidRPr="006E2560">
        <w:rPr>
          <w:rStyle w:val="CrossreferenceChar"/>
        </w:rPr>
        <w:fldChar w:fldCharType="begin"/>
      </w:r>
      <w:r w:rsidRPr="006E2560">
        <w:rPr>
          <w:rStyle w:val="CrossreferenceChar"/>
        </w:rPr>
        <w:instrText xml:space="preserve"> REF APSamplePNinitialproposal \n \h  \* MERGEFORMAT </w:instrText>
      </w:r>
      <w:r w:rsidRPr="006E2560">
        <w:rPr>
          <w:rStyle w:val="CrossreferenceChar"/>
        </w:rPr>
      </w:r>
      <w:r w:rsidRPr="006E2560">
        <w:rPr>
          <w:rStyle w:val="CrossreferenceChar"/>
        </w:rPr>
        <w:fldChar w:fldCharType="separate"/>
      </w:r>
      <w:r w:rsidR="00EB15C5">
        <w:rPr>
          <w:rStyle w:val="CrossreferenceChar"/>
        </w:rPr>
        <w:t>Appendix E:</w:t>
      </w:r>
      <w:r w:rsidRPr="006E2560">
        <w:rPr>
          <w:rStyle w:val="CrossreferenceChar"/>
        </w:rPr>
        <w:fldChar w:fldCharType="end"/>
      </w:r>
      <w:r w:rsidRPr="006E2560">
        <w:rPr>
          <w:rStyle w:val="CrossreferenceChar"/>
        </w:rPr>
        <w:t xml:space="preserve"> </w:t>
      </w:r>
      <w:r w:rsidRPr="006E2560">
        <w:rPr>
          <w:rStyle w:val="CrossreferenceChar"/>
        </w:rPr>
        <w:fldChar w:fldCharType="begin"/>
      </w:r>
      <w:r w:rsidRPr="006E2560">
        <w:rPr>
          <w:rStyle w:val="CrossreferenceChar"/>
        </w:rPr>
        <w:instrText xml:space="preserve"> REF APSamplePNinitialproposal \h  \* MERGEFORMAT </w:instrText>
      </w:r>
      <w:r w:rsidRPr="006E2560">
        <w:rPr>
          <w:rStyle w:val="CrossreferenceChar"/>
        </w:rPr>
      </w:r>
      <w:r w:rsidRPr="006E2560">
        <w:rPr>
          <w:rStyle w:val="CrossreferenceChar"/>
        </w:rPr>
        <w:fldChar w:fldCharType="separate"/>
      </w:r>
      <w:r w:rsidR="00EB15C5" w:rsidRPr="00EB15C5">
        <w:rPr>
          <w:rStyle w:val="CrossreferenceChar"/>
        </w:rPr>
        <w:t>Sample public notice – initial proposal</w:t>
      </w:r>
      <w:r w:rsidRPr="006E2560">
        <w:rPr>
          <w:rStyle w:val="CrossreferenceChar"/>
        </w:rPr>
        <w:fldChar w:fldCharType="end"/>
      </w:r>
      <w:r w:rsidRPr="006E2560">
        <w:t xml:space="preserve"> </w:t>
      </w:r>
    </w:p>
    <w:p w:rsidR="006E2560" w:rsidRPr="006E2560" w:rsidRDefault="006E2560" w:rsidP="00EE6F42">
      <w:pPr>
        <w:pStyle w:val="Bullet"/>
      </w:pPr>
      <w:r w:rsidRPr="006E2560">
        <w:rPr>
          <w:rStyle w:val="CrossreferenceChar"/>
        </w:rPr>
        <w:fldChar w:fldCharType="begin"/>
      </w:r>
      <w:r w:rsidRPr="006E2560">
        <w:rPr>
          <w:rStyle w:val="CrossreferenceChar"/>
        </w:rPr>
        <w:instrText xml:space="preserve"> REF APSamplePNfinalproposal \n \h  \* MERGEFORMAT </w:instrText>
      </w:r>
      <w:r w:rsidRPr="006E2560">
        <w:rPr>
          <w:rStyle w:val="CrossreferenceChar"/>
        </w:rPr>
      </w:r>
      <w:r w:rsidRPr="006E2560">
        <w:rPr>
          <w:rStyle w:val="CrossreferenceChar"/>
        </w:rPr>
        <w:fldChar w:fldCharType="separate"/>
      </w:r>
      <w:r w:rsidR="00EB15C5">
        <w:rPr>
          <w:rStyle w:val="CrossreferenceChar"/>
        </w:rPr>
        <w:t>Appendix F:</w:t>
      </w:r>
      <w:r w:rsidRPr="006E2560">
        <w:rPr>
          <w:rStyle w:val="CrossreferenceChar"/>
        </w:rPr>
        <w:fldChar w:fldCharType="end"/>
      </w:r>
      <w:r w:rsidRPr="006E2560">
        <w:rPr>
          <w:rStyle w:val="CrossreferenceChar"/>
        </w:rPr>
        <w:t xml:space="preserve"> </w:t>
      </w:r>
      <w:r w:rsidRPr="006E2560">
        <w:rPr>
          <w:rStyle w:val="CrossreferenceChar"/>
        </w:rPr>
        <w:fldChar w:fldCharType="begin"/>
      </w:r>
      <w:r w:rsidRPr="006E2560">
        <w:rPr>
          <w:rStyle w:val="CrossreferenceChar"/>
        </w:rPr>
        <w:instrText xml:space="preserve"> REF APSamplePNfinalproposal \h  \* MERGEFORMAT </w:instrText>
      </w:r>
      <w:r w:rsidRPr="006E2560">
        <w:rPr>
          <w:rStyle w:val="CrossreferenceChar"/>
        </w:rPr>
      </w:r>
      <w:r w:rsidRPr="006E2560">
        <w:rPr>
          <w:rStyle w:val="CrossreferenceChar"/>
        </w:rPr>
        <w:fldChar w:fldCharType="separate"/>
      </w:r>
      <w:r w:rsidR="00EB15C5" w:rsidRPr="00EB15C5">
        <w:rPr>
          <w:rStyle w:val="CrossreferenceChar"/>
        </w:rPr>
        <w:t>Sample public notice – final proposal</w:t>
      </w:r>
      <w:r w:rsidRPr="006E2560">
        <w:rPr>
          <w:rStyle w:val="CrossreferenceChar"/>
        </w:rPr>
        <w:fldChar w:fldCharType="end"/>
      </w:r>
      <w:r>
        <w:t xml:space="preserve"> </w:t>
      </w:r>
    </w:p>
    <w:p w:rsidR="006E2560" w:rsidRPr="006E2560" w:rsidRDefault="006E2560" w:rsidP="00EE6F42">
      <w:pPr>
        <w:pStyle w:val="Bullet"/>
      </w:pPr>
      <w:r w:rsidRPr="006E2560">
        <w:rPr>
          <w:rStyle w:val="CrossreferenceChar"/>
        </w:rPr>
        <w:fldChar w:fldCharType="begin"/>
      </w:r>
      <w:r w:rsidRPr="006E2560">
        <w:rPr>
          <w:rStyle w:val="CrossreferenceChar"/>
        </w:rPr>
        <w:instrText xml:space="preserve"> REF APSamplePNnosubmissions \n \h  \* MERGEFORMAT </w:instrText>
      </w:r>
      <w:r w:rsidRPr="006E2560">
        <w:rPr>
          <w:rStyle w:val="CrossreferenceChar"/>
        </w:rPr>
      </w:r>
      <w:r w:rsidRPr="006E2560">
        <w:rPr>
          <w:rStyle w:val="CrossreferenceChar"/>
        </w:rPr>
        <w:fldChar w:fldCharType="separate"/>
      </w:r>
      <w:r w:rsidR="00EB15C5">
        <w:rPr>
          <w:rStyle w:val="CrossreferenceChar"/>
        </w:rPr>
        <w:t>Appendix G:</w:t>
      </w:r>
      <w:r w:rsidRPr="006E2560">
        <w:rPr>
          <w:rStyle w:val="CrossreferenceChar"/>
        </w:rPr>
        <w:fldChar w:fldCharType="end"/>
      </w:r>
      <w:r w:rsidRPr="006E2560">
        <w:rPr>
          <w:rStyle w:val="CrossreferenceChar"/>
        </w:rPr>
        <w:t xml:space="preserve"> </w:t>
      </w:r>
      <w:r w:rsidRPr="006E2560">
        <w:rPr>
          <w:rStyle w:val="CrossreferenceChar"/>
        </w:rPr>
        <w:fldChar w:fldCharType="begin"/>
      </w:r>
      <w:r w:rsidRPr="006E2560">
        <w:rPr>
          <w:rStyle w:val="CrossreferenceChar"/>
        </w:rPr>
        <w:instrText xml:space="preserve"> REF APSamplePNnosubmissions \h  \* MERGEFORMAT </w:instrText>
      </w:r>
      <w:r w:rsidRPr="006E2560">
        <w:rPr>
          <w:rStyle w:val="CrossreferenceChar"/>
        </w:rPr>
      </w:r>
      <w:r w:rsidRPr="006E2560">
        <w:rPr>
          <w:rStyle w:val="CrossreferenceChar"/>
        </w:rPr>
        <w:fldChar w:fldCharType="separate"/>
      </w:r>
      <w:r w:rsidR="00EB15C5" w:rsidRPr="00EB15C5">
        <w:rPr>
          <w:rStyle w:val="CrossreferenceChar"/>
        </w:rPr>
        <w:t>Sample public notice – no submissions</w:t>
      </w:r>
      <w:r w:rsidRPr="006E2560">
        <w:rPr>
          <w:rStyle w:val="CrossreferenceChar"/>
        </w:rPr>
        <w:fldChar w:fldCharType="end"/>
      </w:r>
      <w:r>
        <w:t xml:space="preserve"> </w:t>
      </w:r>
    </w:p>
    <w:p w:rsidR="006E2560" w:rsidRPr="006E2560" w:rsidRDefault="006E2560" w:rsidP="00EE6F42">
      <w:pPr>
        <w:pStyle w:val="Bullet"/>
      </w:pPr>
      <w:r w:rsidRPr="006E2560">
        <w:rPr>
          <w:rStyle w:val="CrossreferenceChar"/>
        </w:rPr>
        <w:fldChar w:fldCharType="begin"/>
      </w:r>
      <w:r w:rsidRPr="006E2560">
        <w:rPr>
          <w:rStyle w:val="CrossreferenceChar"/>
        </w:rPr>
        <w:instrText xml:space="preserve"> REF APSamplePNnoappealsorbjections \n \h  \* MERGEFORMAT </w:instrText>
      </w:r>
      <w:r w:rsidRPr="006E2560">
        <w:rPr>
          <w:rStyle w:val="CrossreferenceChar"/>
        </w:rPr>
      </w:r>
      <w:r w:rsidRPr="006E2560">
        <w:rPr>
          <w:rStyle w:val="CrossreferenceChar"/>
        </w:rPr>
        <w:fldChar w:fldCharType="separate"/>
      </w:r>
      <w:r w:rsidR="00EB15C5">
        <w:rPr>
          <w:rStyle w:val="CrossreferenceChar"/>
        </w:rPr>
        <w:t>Appendix H:</w:t>
      </w:r>
      <w:r w:rsidRPr="006E2560">
        <w:rPr>
          <w:rStyle w:val="CrossreferenceChar"/>
        </w:rPr>
        <w:fldChar w:fldCharType="end"/>
      </w:r>
      <w:r w:rsidRPr="006E2560">
        <w:rPr>
          <w:rStyle w:val="CrossreferenceChar"/>
        </w:rPr>
        <w:t xml:space="preserve"> </w:t>
      </w:r>
      <w:r w:rsidRPr="006E2560">
        <w:rPr>
          <w:rStyle w:val="CrossreferenceChar"/>
        </w:rPr>
        <w:fldChar w:fldCharType="begin"/>
      </w:r>
      <w:r w:rsidRPr="006E2560">
        <w:rPr>
          <w:rStyle w:val="CrossreferenceChar"/>
        </w:rPr>
        <w:instrText xml:space="preserve"> REF APSamplePNnoappealsorbjections \h  \* MERGEFORMAT </w:instrText>
      </w:r>
      <w:r w:rsidRPr="006E2560">
        <w:rPr>
          <w:rStyle w:val="CrossreferenceChar"/>
        </w:rPr>
      </w:r>
      <w:r w:rsidRPr="006E2560">
        <w:rPr>
          <w:rStyle w:val="CrossreferenceChar"/>
        </w:rPr>
        <w:fldChar w:fldCharType="separate"/>
      </w:r>
      <w:r w:rsidR="00EB15C5" w:rsidRPr="00EB15C5">
        <w:rPr>
          <w:rStyle w:val="CrossreferenceChar"/>
        </w:rPr>
        <w:t>Sample public notice – no appeals or objections</w:t>
      </w:r>
      <w:r w:rsidRPr="006E2560">
        <w:rPr>
          <w:rStyle w:val="CrossreferenceChar"/>
        </w:rPr>
        <w:fldChar w:fldCharType="end"/>
      </w:r>
      <w:r>
        <w:t xml:space="preserve"> </w:t>
      </w:r>
    </w:p>
    <w:p w:rsidR="001B4469" w:rsidRPr="006E2560" w:rsidRDefault="006E2560" w:rsidP="00B02A10">
      <w:pPr>
        <w:pStyle w:val="Numberedpara3level1"/>
      </w:pPr>
      <w:r w:rsidRPr="006E2560">
        <w:t>Sections</w:t>
      </w:r>
      <w:r w:rsidR="001B4469" w:rsidRPr="006E2560">
        <w:t xml:space="preserve"> 19M and 19N </w:t>
      </w:r>
      <w:r w:rsidRPr="006E2560">
        <w:t xml:space="preserve">describe the </w:t>
      </w:r>
      <w:r w:rsidR="002D0A50">
        <w:t>minimum required</w:t>
      </w:r>
      <w:r w:rsidR="001B4469" w:rsidRPr="006E2560">
        <w:t xml:space="preserve">. </w:t>
      </w:r>
      <w:r w:rsidRPr="006E2560">
        <w:t>L</w:t>
      </w:r>
      <w:r w:rsidR="001B4469" w:rsidRPr="006E2560">
        <w:t xml:space="preserve">ocal authorities </w:t>
      </w:r>
      <w:r w:rsidRPr="006E2560">
        <w:t>need to</w:t>
      </w:r>
      <w:r w:rsidR="001B4469" w:rsidRPr="006E2560">
        <w:t xml:space="preserve"> consider additional steps to encourage feedback from the community on their proposals.</w:t>
      </w:r>
      <w:r w:rsidR="00824ECF" w:rsidRPr="006E2560">
        <w:t xml:space="preserve"> </w:t>
      </w:r>
    </w:p>
    <w:p w:rsidR="00E53945" w:rsidRDefault="00172A0A" w:rsidP="00172A0A">
      <w:pPr>
        <w:pStyle w:val="Numberedpara3level1"/>
      </w:pPr>
      <w:r>
        <w:t>Providing</w:t>
      </w:r>
      <w:r w:rsidRPr="00F715B9">
        <w:t xml:space="preserve"> full information to the public</w:t>
      </w:r>
      <w:r w:rsidRPr="00935820">
        <w:t xml:space="preserve"> on representation proposals is good practice, </w:t>
      </w:r>
      <w:r>
        <w:t xml:space="preserve">and may reduce </w:t>
      </w:r>
      <w:r w:rsidRPr="00935820">
        <w:t>the potential for appeals and/or objections</w:t>
      </w:r>
      <w:r w:rsidR="00742A6E">
        <w:t>.</w:t>
      </w:r>
    </w:p>
    <w:p w:rsidR="00E53945" w:rsidRDefault="00E53945" w:rsidP="00E53945">
      <w:pPr>
        <w:pStyle w:val="Numberedpara3level1"/>
      </w:pPr>
      <w:r>
        <w:t>For example, to improve the public’s access to information about the local elections, consider using:</w:t>
      </w:r>
    </w:p>
    <w:p w:rsidR="00E53945" w:rsidRPr="006E2560" w:rsidRDefault="00E53945" w:rsidP="00E53945">
      <w:pPr>
        <w:pStyle w:val="Bullet"/>
      </w:pPr>
      <w:r w:rsidRPr="006E2560">
        <w:lastRenderedPageBreak/>
        <w:t>local authority facilities and communications channels such as displays at coun</w:t>
      </w:r>
      <w:r>
        <w:t>cil offices and libraries</w:t>
      </w:r>
    </w:p>
    <w:p w:rsidR="00E53945" w:rsidRPr="006E2560" w:rsidRDefault="00E53945" w:rsidP="00E53945">
      <w:pPr>
        <w:pStyle w:val="Bullet"/>
      </w:pPr>
      <w:r w:rsidRPr="006E2560">
        <w:t>council publicat</w:t>
      </w:r>
      <w:r>
        <w:t>ions, newsletters, and websites</w:t>
      </w:r>
    </w:p>
    <w:p w:rsidR="00E53945" w:rsidRDefault="00E53945" w:rsidP="00E53945">
      <w:pPr>
        <w:pStyle w:val="Bullet"/>
      </w:pPr>
      <w:r>
        <w:t xml:space="preserve">news </w:t>
      </w:r>
      <w:r w:rsidRPr="006E2560">
        <w:t>media</w:t>
      </w:r>
      <w:r>
        <w:t xml:space="preserve"> and social media</w:t>
      </w:r>
      <w:r w:rsidRPr="00935820">
        <w:t xml:space="preserve">. </w:t>
      </w:r>
    </w:p>
    <w:p w:rsidR="00172A0A" w:rsidRDefault="00E53945" w:rsidP="00E53945">
      <w:pPr>
        <w:pStyle w:val="Numberedpara3level1"/>
        <w:sectPr w:rsidR="00172A0A" w:rsidSect="000600FB">
          <w:headerReference w:type="default" r:id="rId40"/>
          <w:pgSz w:w="11907" w:h="16840" w:code="9"/>
          <w:pgMar w:top="1418" w:right="1418" w:bottom="992" w:left="1985" w:header="425" w:footer="641" w:gutter="0"/>
          <w:cols w:space="708"/>
          <w:docGrid w:linePitch="360"/>
        </w:sectPr>
      </w:pPr>
      <w:r>
        <w:t>Ensure that information is easy to understand. For example, clarify</w:t>
      </w:r>
      <w:r w:rsidRPr="00935820">
        <w:t xml:space="preserve"> proposed electoral subdivisions </w:t>
      </w:r>
      <w:r>
        <w:t>by</w:t>
      </w:r>
      <w:r w:rsidRPr="00935820">
        <w:t xml:space="preserve"> </w:t>
      </w:r>
      <w:r>
        <w:t>including</w:t>
      </w:r>
      <w:r w:rsidRPr="00935820">
        <w:t xml:space="preserve"> suitable maps</w:t>
      </w:r>
      <w:r>
        <w:t xml:space="preserve"> (or details of where to view them physically or electronically) in public notices.</w:t>
      </w:r>
    </w:p>
    <w:p w:rsidR="001B4469" w:rsidRPr="00004FE6" w:rsidRDefault="00004FE6" w:rsidP="00A9012D">
      <w:pPr>
        <w:pStyle w:val="Heading1"/>
      </w:pPr>
      <w:bookmarkStart w:id="63" w:name="CHGoodpracticeprocesses"/>
      <w:bookmarkStart w:id="64" w:name="_Toc484606108"/>
      <w:r w:rsidRPr="00004FE6">
        <w:lastRenderedPageBreak/>
        <w:t>Recommended</w:t>
      </w:r>
      <w:r w:rsidR="002628D5" w:rsidRPr="00004FE6">
        <w:t xml:space="preserve"> practice</w:t>
      </w:r>
      <w:r w:rsidR="005C2253" w:rsidRPr="00004FE6">
        <w:t xml:space="preserve"> processes</w:t>
      </w:r>
      <w:bookmarkEnd w:id="63"/>
      <w:bookmarkEnd w:id="64"/>
    </w:p>
    <w:p w:rsidR="001B4469" w:rsidRPr="00935820" w:rsidRDefault="001B4469" w:rsidP="00B02A10">
      <w:pPr>
        <w:pStyle w:val="Numberedpara3level1"/>
      </w:pPr>
      <w:r w:rsidRPr="00935820">
        <w:t xml:space="preserve">The </w:t>
      </w:r>
      <w:r w:rsidRPr="000F565E">
        <w:rPr>
          <w:i/>
        </w:rPr>
        <w:t xml:space="preserve">Local Electoral Act </w:t>
      </w:r>
      <w:r w:rsidR="000F565E" w:rsidRPr="000F565E">
        <w:rPr>
          <w:i/>
        </w:rPr>
        <w:t>200</w:t>
      </w:r>
      <w:r w:rsidR="00A44FD3">
        <w:rPr>
          <w:i/>
        </w:rPr>
        <w:t>1</w:t>
      </w:r>
      <w:r w:rsidR="000F565E">
        <w:t xml:space="preserve"> </w:t>
      </w:r>
      <w:r w:rsidRPr="00935820">
        <w:t xml:space="preserve">does not prescribe the </w:t>
      </w:r>
      <w:r w:rsidR="002D0A50">
        <w:t xml:space="preserve">representation review </w:t>
      </w:r>
      <w:r w:rsidRPr="00935820">
        <w:t>process. Each local authority may determine its own process for undertaking its review provided the statutory requirements are met. The following recommended process steps are designed to assist local authorities to achieve a robust outcome that accords with the statutory requirements and</w:t>
      </w:r>
      <w:r w:rsidR="002628D5">
        <w:t xml:space="preserve"> other relevant considerations.</w:t>
      </w:r>
    </w:p>
    <w:p w:rsidR="001B4469" w:rsidRPr="00935820" w:rsidRDefault="001B4469" w:rsidP="002628D5">
      <w:pPr>
        <w:pStyle w:val="Heading2"/>
      </w:pPr>
      <w:bookmarkStart w:id="65" w:name="_Toc484606109"/>
      <w:r w:rsidRPr="00935820">
        <w:t>Preliminary steps</w:t>
      </w:r>
      <w:bookmarkEnd w:id="65"/>
    </w:p>
    <w:p w:rsidR="001B4469" w:rsidRPr="00935820" w:rsidRDefault="001B4469" w:rsidP="002628D5">
      <w:pPr>
        <w:pStyle w:val="Heading3"/>
      </w:pPr>
      <w:r w:rsidRPr="00935820">
        <w:t>Step 1:</w:t>
      </w:r>
      <w:r w:rsidR="00824ECF">
        <w:t xml:space="preserve"> </w:t>
      </w:r>
      <w:r w:rsidRPr="00935820">
        <w:t>Identify criteria for assessing need for review after three years</w:t>
      </w:r>
    </w:p>
    <w:p w:rsidR="001B4469" w:rsidRPr="00935820" w:rsidRDefault="001B4469" w:rsidP="00E461F3">
      <w:pPr>
        <w:pStyle w:val="Numberedpara3level1"/>
        <w:keepNext/>
      </w:pPr>
      <w:r w:rsidRPr="00935820">
        <w:t xml:space="preserve">Local authorities </w:t>
      </w:r>
      <w:r w:rsidR="002D0A50">
        <w:t>must carry out</w:t>
      </w:r>
      <w:r w:rsidRPr="00935820">
        <w:t xml:space="preserve"> a representation r</w:t>
      </w:r>
      <w:r w:rsidR="002D0A50">
        <w:t xml:space="preserve">eview at least every six years, and may choose to carry </w:t>
      </w:r>
      <w:r w:rsidR="003D30B7">
        <w:t>out a review more frequently</w:t>
      </w:r>
      <w:r w:rsidRPr="00935820">
        <w:t xml:space="preserve">. </w:t>
      </w:r>
      <w:r w:rsidR="003D30B7">
        <w:t>If considering</w:t>
      </w:r>
      <w:r w:rsidRPr="00935820">
        <w:t xml:space="preserve"> whether to undertake a review </w:t>
      </w:r>
      <w:r w:rsidR="003D30B7">
        <w:t>more than once within a six year period</w:t>
      </w:r>
      <w:r w:rsidRPr="00935820">
        <w:t xml:space="preserve">, </w:t>
      </w:r>
      <w:r w:rsidR="00A76A89">
        <w:t>consider:</w:t>
      </w:r>
    </w:p>
    <w:p w:rsidR="001B4469" w:rsidRPr="00935820" w:rsidRDefault="001B4469" w:rsidP="002628D5">
      <w:pPr>
        <w:pStyle w:val="Bullet"/>
      </w:pPr>
      <w:r w:rsidRPr="00935820">
        <w:t>What are the local authority’s and/or community’s views on the current electoral system?</w:t>
      </w:r>
      <w:r w:rsidRPr="002628D5">
        <w:rPr>
          <w:rStyle w:val="FootnoteReference"/>
        </w:rPr>
        <w:footnoteReference w:id="11"/>
      </w:r>
    </w:p>
    <w:p w:rsidR="001B4469" w:rsidRPr="00935820" w:rsidRDefault="001B4469" w:rsidP="002628D5">
      <w:pPr>
        <w:pStyle w:val="Bullet"/>
      </w:pPr>
      <w:r w:rsidRPr="00935820">
        <w:t>Given the est</w:t>
      </w:r>
      <w:r w:rsidR="00214B07">
        <w:t>ablishment of Māori wards/</w:t>
      </w:r>
      <w:r w:rsidRPr="00935820">
        <w:t>constituencies triggers a representation review, what are the local authority’s and/or community’s views on the issue of separate Māori representation?</w:t>
      </w:r>
      <w:r w:rsidR="00824ECF">
        <w:t xml:space="preserve"> </w:t>
      </w:r>
      <w:r w:rsidRPr="00935820">
        <w:t>Do local authority policies result in an obligation to consult with local Māori on this issue?</w:t>
      </w:r>
      <w:r w:rsidRPr="002628D5">
        <w:rPr>
          <w:rStyle w:val="FootnoteReference"/>
        </w:rPr>
        <w:footnoteReference w:id="12"/>
      </w:r>
    </w:p>
    <w:p w:rsidR="001B4469" w:rsidRPr="00935820" w:rsidRDefault="001B4469" w:rsidP="002628D5">
      <w:pPr>
        <w:pStyle w:val="Bullet"/>
      </w:pPr>
      <w:r w:rsidRPr="00935820">
        <w:t>What are the local authority’s and/or community’s views on current community boards (if any) and/or the establishment of new boards? (applies only to territorial authorities)</w:t>
      </w:r>
    </w:p>
    <w:p w:rsidR="001B4469" w:rsidRPr="00935820" w:rsidRDefault="001B4469" w:rsidP="002628D5">
      <w:pPr>
        <w:pStyle w:val="Bullet"/>
      </w:pPr>
      <w:r w:rsidRPr="00935820">
        <w:t>What are the local authority’s and/or community’s views on the current basis of election</w:t>
      </w:r>
      <w:r w:rsidR="00742A6E">
        <w:t>;</w:t>
      </w:r>
      <w:r w:rsidRPr="00935820">
        <w:t xml:space="preserve"> </w:t>
      </w:r>
      <w:r w:rsidR="00E77719">
        <w:t xml:space="preserve">that is, does it need to </w:t>
      </w:r>
      <w:r w:rsidRPr="00935820">
        <w:t>be a ward, at large or mixed system? (applies only to territorial authorities)</w:t>
      </w:r>
    </w:p>
    <w:p w:rsidR="001B4469" w:rsidRPr="00935820" w:rsidRDefault="001B4469" w:rsidP="002628D5">
      <w:pPr>
        <w:pStyle w:val="Bullet"/>
      </w:pPr>
      <w:r w:rsidRPr="00935820">
        <w:t>What are the local authority’s and/or community’s views on the present number of councillors?</w:t>
      </w:r>
    </w:p>
    <w:p w:rsidR="001B4469" w:rsidRPr="00935820" w:rsidRDefault="001B4469" w:rsidP="002628D5">
      <w:pPr>
        <w:pStyle w:val="Bullet"/>
      </w:pPr>
      <w:r w:rsidRPr="00935820">
        <w:t>Have there been significant changes in population in some areas whic</w:t>
      </w:r>
      <w:r w:rsidR="00C75EE8">
        <w:t xml:space="preserve">h impact on fair representation, that is, </w:t>
      </w:r>
      <w:r w:rsidRPr="00935820">
        <w:t>approximate equality between councillors in the numbers represented?</w:t>
      </w:r>
    </w:p>
    <w:p w:rsidR="001B4469" w:rsidRPr="00935820" w:rsidRDefault="001B4469" w:rsidP="002628D5">
      <w:pPr>
        <w:pStyle w:val="Bullet"/>
      </w:pPr>
      <w:r w:rsidRPr="00935820">
        <w:t>Is the determination for the previous election now seen as resulting in less than optimum effectiveness of representation for communities of interest?</w:t>
      </w:r>
    </w:p>
    <w:p w:rsidR="001B4469" w:rsidRPr="00935820" w:rsidRDefault="001B4469" w:rsidP="001B4469">
      <w:pPr>
        <w:pStyle w:val="Bullet"/>
      </w:pPr>
      <w:r w:rsidRPr="00935820">
        <w:t xml:space="preserve">Are there any other reasons (current or future considerations) that suggest a review </w:t>
      </w:r>
      <w:r w:rsidR="00E77719">
        <w:t>needs to</w:t>
      </w:r>
      <w:r w:rsidRPr="00935820">
        <w:t xml:space="preserve"> be undertaken at this time?</w:t>
      </w:r>
    </w:p>
    <w:p w:rsidR="001B4469" w:rsidRPr="00935820" w:rsidRDefault="001B4469" w:rsidP="00B02A10">
      <w:pPr>
        <w:pStyle w:val="Numberedpara3level1"/>
      </w:pPr>
      <w:r w:rsidRPr="00935820">
        <w:t>In addition, local authorities have the option of making minor boundary alterations after three years rather than undertaking a full review</w:t>
      </w:r>
      <w:r w:rsidR="00A76A89">
        <w:t xml:space="preserve"> (see </w:t>
      </w:r>
      <w:r w:rsidR="00A76A89" w:rsidRPr="00A76A89">
        <w:rPr>
          <w:rStyle w:val="CrossreferenceChar"/>
        </w:rPr>
        <w:fldChar w:fldCharType="begin"/>
      </w:r>
      <w:r w:rsidR="00A76A89" w:rsidRPr="00A76A89">
        <w:rPr>
          <w:rStyle w:val="CrossreferenceChar"/>
        </w:rPr>
        <w:instrText xml:space="preserve"> REF CHMinorboundaryalterations \n \h </w:instrText>
      </w:r>
      <w:r w:rsidR="00A76A89">
        <w:rPr>
          <w:rStyle w:val="CrossreferenceChar"/>
        </w:rPr>
        <w:instrText xml:space="preserve"> \* MERGEFORMAT </w:instrText>
      </w:r>
      <w:r w:rsidR="00A76A89" w:rsidRPr="00A76A89">
        <w:rPr>
          <w:rStyle w:val="CrossreferenceChar"/>
        </w:rPr>
      </w:r>
      <w:r w:rsidR="00A76A89" w:rsidRPr="00A76A89">
        <w:rPr>
          <w:rStyle w:val="CrossreferenceChar"/>
        </w:rPr>
        <w:fldChar w:fldCharType="separate"/>
      </w:r>
      <w:r w:rsidR="00EB15C5">
        <w:rPr>
          <w:rStyle w:val="CrossreferenceChar"/>
        </w:rPr>
        <w:t>Chapter 13:</w:t>
      </w:r>
      <w:r w:rsidR="00A76A89" w:rsidRPr="00A76A89">
        <w:rPr>
          <w:rStyle w:val="CrossreferenceChar"/>
        </w:rPr>
        <w:fldChar w:fldCharType="end"/>
      </w:r>
      <w:r w:rsidR="00A76A89" w:rsidRPr="00A76A89">
        <w:rPr>
          <w:rStyle w:val="CrossreferenceChar"/>
        </w:rPr>
        <w:t xml:space="preserve"> </w:t>
      </w:r>
      <w:r w:rsidR="00A76A89" w:rsidRPr="00A76A89">
        <w:rPr>
          <w:rStyle w:val="CrossreferenceChar"/>
        </w:rPr>
        <w:fldChar w:fldCharType="begin"/>
      </w:r>
      <w:r w:rsidR="00A76A89" w:rsidRPr="00A76A89">
        <w:rPr>
          <w:rStyle w:val="CrossreferenceChar"/>
        </w:rPr>
        <w:instrText xml:space="preserve"> REF CHMinorboundaryalterations \h </w:instrText>
      </w:r>
      <w:r w:rsidR="00A76A89">
        <w:rPr>
          <w:rStyle w:val="CrossreferenceChar"/>
        </w:rPr>
        <w:instrText xml:space="preserve"> \* MERGEFORMAT </w:instrText>
      </w:r>
      <w:r w:rsidR="00A76A89" w:rsidRPr="00A76A89">
        <w:rPr>
          <w:rStyle w:val="CrossreferenceChar"/>
        </w:rPr>
      </w:r>
      <w:r w:rsidR="00A76A89" w:rsidRPr="00A76A89">
        <w:rPr>
          <w:rStyle w:val="CrossreferenceChar"/>
        </w:rPr>
        <w:fldChar w:fldCharType="separate"/>
      </w:r>
      <w:r w:rsidR="00EB15C5" w:rsidRPr="00EB15C5">
        <w:rPr>
          <w:rStyle w:val="CrossreferenceChar"/>
        </w:rPr>
        <w:t>Minor boundary alterations</w:t>
      </w:r>
      <w:r w:rsidR="00A76A89" w:rsidRPr="00A76A89">
        <w:rPr>
          <w:rStyle w:val="CrossreferenceChar"/>
        </w:rPr>
        <w:fldChar w:fldCharType="end"/>
      </w:r>
      <w:r w:rsidR="00A76A89">
        <w:t>)</w:t>
      </w:r>
      <w:r w:rsidR="002628D5">
        <w:t>.</w:t>
      </w:r>
    </w:p>
    <w:p w:rsidR="001B4469" w:rsidRPr="00935820" w:rsidRDefault="00A76A89" w:rsidP="00B02A10">
      <w:pPr>
        <w:pStyle w:val="Numberedpara3level1"/>
      </w:pPr>
      <w:r w:rsidRPr="00935820">
        <w:lastRenderedPageBreak/>
        <w:t>Local</w:t>
      </w:r>
      <w:r w:rsidR="001B4469" w:rsidRPr="00935820">
        <w:t xml:space="preserve"> authority officers </w:t>
      </w:r>
      <w:r>
        <w:t xml:space="preserve">are advised to </w:t>
      </w:r>
      <w:r w:rsidR="001B4469" w:rsidRPr="00935820">
        <w:t xml:space="preserve">consider these </w:t>
      </w:r>
      <w:r>
        <w:t xml:space="preserve">questions and discuss whether to carry out </w:t>
      </w:r>
      <w:r w:rsidR="001B4469" w:rsidRPr="00935820">
        <w:t xml:space="preserve">a review </w:t>
      </w:r>
      <w:r w:rsidR="003D30B7">
        <w:t>every</w:t>
      </w:r>
      <w:r w:rsidR="001B4469" w:rsidRPr="00935820">
        <w:t xml:space="preserve"> three years</w:t>
      </w:r>
      <w:r>
        <w:t xml:space="preserve"> </w:t>
      </w:r>
      <w:r w:rsidRPr="00935820">
        <w:t>with elected members</w:t>
      </w:r>
      <w:r>
        <w:t xml:space="preserve"> (</w:t>
      </w:r>
      <w:r w:rsidRPr="00935820">
        <w:t>formally or informally</w:t>
      </w:r>
      <w:r>
        <w:t>)</w:t>
      </w:r>
      <w:r w:rsidR="001B4469" w:rsidRPr="00935820">
        <w:t>.</w:t>
      </w:r>
    </w:p>
    <w:p w:rsidR="001B4469" w:rsidRPr="00935820" w:rsidRDefault="001B4469" w:rsidP="002628D5">
      <w:pPr>
        <w:pStyle w:val="Heading3"/>
      </w:pPr>
      <w:r w:rsidRPr="00935820">
        <w:t>Step 2: Consider preliminary consultation</w:t>
      </w:r>
    </w:p>
    <w:p w:rsidR="00A76A89" w:rsidRDefault="00A76A89" w:rsidP="00B02A10">
      <w:pPr>
        <w:pStyle w:val="Numberedpara3level1"/>
      </w:pPr>
      <w:r>
        <w:t xml:space="preserve">Once a </w:t>
      </w:r>
      <w:r w:rsidR="001B4469" w:rsidRPr="00935820">
        <w:t xml:space="preserve">local authority </w:t>
      </w:r>
      <w:r>
        <w:t>has decided to carry out a representation review, they need to con</w:t>
      </w:r>
      <w:r w:rsidR="001B4469" w:rsidRPr="00935820">
        <w:t xml:space="preserve">sider </w:t>
      </w:r>
      <w:r>
        <w:t>whether to carry out</w:t>
      </w:r>
      <w:r w:rsidR="001B4469" w:rsidRPr="00935820">
        <w:t xml:space="preserve"> preliminary </w:t>
      </w:r>
      <w:r>
        <w:t>consultation with the community (</w:t>
      </w:r>
      <w:r w:rsidR="001B4469" w:rsidRPr="00935820">
        <w:t xml:space="preserve">including local </w:t>
      </w:r>
      <w:r>
        <w:t>Māori)</w:t>
      </w:r>
      <w:r w:rsidR="001B4469" w:rsidRPr="00935820">
        <w:t xml:space="preserve"> on </w:t>
      </w:r>
      <w:r>
        <w:t>the</w:t>
      </w:r>
      <w:r w:rsidR="001B4469" w:rsidRPr="00935820">
        <w:t xml:space="preserve"> representation issues including</w:t>
      </w:r>
      <w:r>
        <w:t>:</w:t>
      </w:r>
    </w:p>
    <w:p w:rsidR="00A76A89" w:rsidRDefault="00A76A89" w:rsidP="00A76A89">
      <w:pPr>
        <w:pStyle w:val="Bullet"/>
      </w:pPr>
      <w:r>
        <w:t>the electoral system</w:t>
      </w:r>
    </w:p>
    <w:p w:rsidR="00A76A89" w:rsidRDefault="00A76A89" w:rsidP="00A76A89">
      <w:pPr>
        <w:pStyle w:val="Bullet"/>
      </w:pPr>
      <w:r>
        <w:t>Māori representation, and</w:t>
      </w:r>
    </w:p>
    <w:p w:rsidR="001B4469" w:rsidRPr="00935820" w:rsidRDefault="001B4469" w:rsidP="00A76A89">
      <w:pPr>
        <w:pStyle w:val="Bullet"/>
      </w:pPr>
      <w:r w:rsidRPr="00935820">
        <w:t>communities of interest.</w:t>
      </w:r>
    </w:p>
    <w:p w:rsidR="001B4469" w:rsidRPr="00935820" w:rsidRDefault="00A76A89" w:rsidP="00B02A10">
      <w:pPr>
        <w:pStyle w:val="Numberedpara3level1"/>
      </w:pPr>
      <w:r>
        <w:t>The</w:t>
      </w:r>
      <w:r w:rsidR="001B4469" w:rsidRPr="00935820">
        <w:t xml:space="preserve"> local authority also </w:t>
      </w:r>
      <w:r>
        <w:t xml:space="preserve">needs to </w:t>
      </w:r>
      <w:r w:rsidR="001B4469" w:rsidRPr="00935820">
        <w:t xml:space="preserve">liaise with the other local authorities in the region </w:t>
      </w:r>
      <w:r w:rsidR="003D30B7">
        <w:t xml:space="preserve">or area </w:t>
      </w:r>
      <w:r w:rsidR="001B4469" w:rsidRPr="00935820">
        <w:t>over the timing of representation reviews</w:t>
      </w:r>
      <w:r>
        <w:t>,</w:t>
      </w:r>
      <w:r w:rsidR="001B4469" w:rsidRPr="00935820">
        <w:t xml:space="preserve"> including </w:t>
      </w:r>
      <w:r>
        <w:t>the possibility</w:t>
      </w:r>
      <w:r w:rsidR="001B4469" w:rsidRPr="00935820">
        <w:t xml:space="preserve"> </w:t>
      </w:r>
      <w:r>
        <w:t xml:space="preserve">of carrying out </w:t>
      </w:r>
      <w:r w:rsidR="002628D5">
        <w:t>joint consultation</w:t>
      </w:r>
      <w:r>
        <w:t xml:space="preserve"> activities</w:t>
      </w:r>
      <w:r w:rsidR="002628D5">
        <w:t>.</w:t>
      </w:r>
    </w:p>
    <w:p w:rsidR="001B4469" w:rsidRPr="00935820" w:rsidRDefault="001B4469" w:rsidP="002628D5">
      <w:pPr>
        <w:pStyle w:val="Heading2"/>
      </w:pPr>
      <w:bookmarkStart w:id="66" w:name="_Toc484606110"/>
      <w:r w:rsidRPr="00935820">
        <w:t>Representation review steps</w:t>
      </w:r>
      <w:bookmarkEnd w:id="66"/>
    </w:p>
    <w:p w:rsidR="001B4469" w:rsidRPr="00935820" w:rsidRDefault="001B4469" w:rsidP="002628D5">
      <w:pPr>
        <w:pStyle w:val="Heading3"/>
      </w:pPr>
      <w:r w:rsidRPr="00935820">
        <w:t>Step 3:</w:t>
      </w:r>
      <w:r w:rsidR="00824ECF">
        <w:t xml:space="preserve"> </w:t>
      </w:r>
      <w:r w:rsidRPr="00935820">
        <w:t>Identify communities of interest</w:t>
      </w:r>
    </w:p>
    <w:p w:rsidR="001B4469" w:rsidRPr="00935820" w:rsidRDefault="001B4469" w:rsidP="00B02A10">
      <w:pPr>
        <w:pStyle w:val="Numberedpara3level1"/>
      </w:pPr>
      <w:r w:rsidRPr="002628D5">
        <w:t>Identify</w:t>
      </w:r>
      <w:r w:rsidRPr="00935820">
        <w:t xml:space="preserve"> the communities of interest of the </w:t>
      </w:r>
      <w:r w:rsidR="00A76A89">
        <w:t>district/</w:t>
      </w:r>
      <w:r w:rsidRPr="00935820">
        <w:t xml:space="preserve">region </w:t>
      </w:r>
      <w:r w:rsidR="00722C81">
        <w:t xml:space="preserve">considering </w:t>
      </w:r>
      <w:r w:rsidRPr="00935820">
        <w:t xml:space="preserve">the factors set out in </w:t>
      </w:r>
      <w:r w:rsidR="00722C81" w:rsidRPr="00722C81">
        <w:rPr>
          <w:rStyle w:val="CrossreferenceChar"/>
        </w:rPr>
        <w:fldChar w:fldCharType="begin"/>
      </w:r>
      <w:r w:rsidR="00722C81" w:rsidRPr="00722C81">
        <w:rPr>
          <w:rStyle w:val="CrossreferenceChar"/>
        </w:rPr>
        <w:instrText xml:space="preserve"> REF CHFariandeffective \n \h </w:instrText>
      </w:r>
      <w:r w:rsidR="00722C81">
        <w:rPr>
          <w:rStyle w:val="CrossreferenceChar"/>
        </w:rPr>
        <w:instrText xml:space="preserve"> \* MERGEFORMAT </w:instrText>
      </w:r>
      <w:r w:rsidR="00722C81" w:rsidRPr="00722C81">
        <w:rPr>
          <w:rStyle w:val="CrossreferenceChar"/>
        </w:rPr>
      </w:r>
      <w:r w:rsidR="00722C81" w:rsidRPr="00722C81">
        <w:rPr>
          <w:rStyle w:val="CrossreferenceChar"/>
        </w:rPr>
        <w:fldChar w:fldCharType="separate"/>
      </w:r>
      <w:r w:rsidR="00EB15C5">
        <w:rPr>
          <w:rStyle w:val="CrossreferenceChar"/>
        </w:rPr>
        <w:t>Chapter 5:</w:t>
      </w:r>
      <w:r w:rsidR="00722C81" w:rsidRPr="00722C81">
        <w:rPr>
          <w:rStyle w:val="CrossreferenceChar"/>
        </w:rPr>
        <w:fldChar w:fldCharType="end"/>
      </w:r>
      <w:r w:rsidR="00722C81" w:rsidRPr="00722C81">
        <w:rPr>
          <w:rStyle w:val="CrossreferenceChar"/>
        </w:rPr>
        <w:t xml:space="preserve"> </w:t>
      </w:r>
      <w:r w:rsidR="00722C81" w:rsidRPr="00722C81">
        <w:rPr>
          <w:rStyle w:val="CrossreferenceChar"/>
        </w:rPr>
        <w:fldChar w:fldCharType="begin"/>
      </w:r>
      <w:r w:rsidR="00722C81" w:rsidRPr="00722C81">
        <w:rPr>
          <w:rStyle w:val="CrossreferenceChar"/>
        </w:rPr>
        <w:instrText xml:space="preserve"> REF CHFariandeffective \h </w:instrText>
      </w:r>
      <w:r w:rsidR="00722C81">
        <w:rPr>
          <w:rStyle w:val="CrossreferenceChar"/>
        </w:rPr>
        <w:instrText xml:space="preserve"> \* MERGEFORMAT </w:instrText>
      </w:r>
      <w:r w:rsidR="00722C81" w:rsidRPr="00722C81">
        <w:rPr>
          <w:rStyle w:val="CrossreferenceChar"/>
        </w:rPr>
      </w:r>
      <w:r w:rsidR="00722C81" w:rsidRPr="00722C81">
        <w:rPr>
          <w:rStyle w:val="CrossreferenceChar"/>
        </w:rPr>
        <w:fldChar w:fldCharType="separate"/>
      </w:r>
      <w:r w:rsidR="00EB15C5" w:rsidRPr="00EB15C5">
        <w:rPr>
          <w:rStyle w:val="CrossreferenceChar"/>
        </w:rPr>
        <w:t>Fair and effective representation</w:t>
      </w:r>
      <w:r w:rsidR="00722C81" w:rsidRPr="00722C81">
        <w:rPr>
          <w:rStyle w:val="CrossreferenceChar"/>
        </w:rPr>
        <w:fldChar w:fldCharType="end"/>
      </w:r>
      <w:r w:rsidR="00722C81">
        <w:t xml:space="preserve"> </w:t>
      </w:r>
      <w:r w:rsidRPr="00935820">
        <w:t xml:space="preserve">and other </w:t>
      </w:r>
      <w:r w:rsidR="00722C81">
        <w:t xml:space="preserve">relevant </w:t>
      </w:r>
      <w:r w:rsidRPr="00935820">
        <w:t>information av</w:t>
      </w:r>
      <w:r w:rsidR="002628D5">
        <w:t>ailable to the local authority.</w:t>
      </w:r>
    </w:p>
    <w:p w:rsidR="001B4469" w:rsidRPr="00935820" w:rsidRDefault="001B4469" w:rsidP="002628D5">
      <w:pPr>
        <w:pStyle w:val="Heading3"/>
      </w:pPr>
      <w:r w:rsidRPr="00935820">
        <w:t>Step 4:</w:t>
      </w:r>
      <w:r w:rsidR="00824ECF">
        <w:t xml:space="preserve"> </w:t>
      </w:r>
      <w:r w:rsidRPr="00935820">
        <w:t xml:space="preserve">Determine effective representation for </w:t>
      </w:r>
      <w:r w:rsidR="004555E9">
        <w:t>communities of interest</w:t>
      </w:r>
    </w:p>
    <w:p w:rsidR="001B4469" w:rsidRPr="00935820" w:rsidRDefault="00214B07" w:rsidP="00E461F3">
      <w:pPr>
        <w:pStyle w:val="Numberedpara3level1"/>
        <w:keepNext/>
      </w:pPr>
      <w:r>
        <w:t>T</w:t>
      </w:r>
      <w:r w:rsidR="001B4469" w:rsidRPr="002628D5">
        <w:t>erritoria</w:t>
      </w:r>
      <w:r w:rsidR="00AA54F6">
        <w:t>l authorities</w:t>
      </w:r>
      <w:r w:rsidR="001B4469" w:rsidRPr="002628D5">
        <w:t xml:space="preserve"> </w:t>
      </w:r>
      <w:r>
        <w:t xml:space="preserve">need to </w:t>
      </w:r>
      <w:r w:rsidR="001B4469" w:rsidRPr="002628D5">
        <w:t>consider whether effective representation for identified communities of interest is best achieved by way of elections held at large, wards</w:t>
      </w:r>
      <w:r w:rsidR="008B3DF5">
        <w:t>,</w:t>
      </w:r>
      <w:r w:rsidR="001B4469" w:rsidRPr="002628D5">
        <w:t xml:space="preserve"> or a mix of</w:t>
      </w:r>
      <w:r w:rsidR="001B4469" w:rsidRPr="00935820">
        <w:t xml:space="preserve"> both.</w:t>
      </w:r>
      <w:r w:rsidR="00824ECF">
        <w:t xml:space="preserve"> </w:t>
      </w:r>
      <w:r w:rsidR="001B4469" w:rsidRPr="00935820">
        <w:t>Considerations will include the:</w:t>
      </w:r>
    </w:p>
    <w:p w:rsidR="001B4469" w:rsidRPr="00935820" w:rsidRDefault="001B4469" w:rsidP="002628D5">
      <w:pPr>
        <w:pStyle w:val="Bullet"/>
      </w:pPr>
      <w:r w:rsidRPr="00935820">
        <w:t>accessibility, size</w:t>
      </w:r>
      <w:r w:rsidR="00214B07">
        <w:t>,</w:t>
      </w:r>
      <w:r w:rsidRPr="00935820">
        <w:t xml:space="preserve"> and configuration of the district</w:t>
      </w:r>
    </w:p>
    <w:p w:rsidR="001B4469" w:rsidRPr="00AA54F6" w:rsidRDefault="001B4469" w:rsidP="002628D5">
      <w:pPr>
        <w:pStyle w:val="Bullet"/>
      </w:pPr>
      <w:r w:rsidRPr="00AA54F6">
        <w:t>the existence of community boards</w:t>
      </w:r>
    </w:p>
    <w:p w:rsidR="001B4469" w:rsidRPr="00AA54F6" w:rsidRDefault="001B4469" w:rsidP="002628D5">
      <w:pPr>
        <w:pStyle w:val="Bullet"/>
      </w:pPr>
      <w:r w:rsidRPr="00AA54F6">
        <w:t>the electoral system</w:t>
      </w:r>
    </w:p>
    <w:p w:rsidR="00214B07" w:rsidRPr="00AA54F6" w:rsidRDefault="00AA54F6" w:rsidP="002628D5">
      <w:pPr>
        <w:pStyle w:val="Bullet"/>
      </w:pPr>
      <w:r w:rsidRPr="00AA54F6">
        <w:t>any Māori wards</w:t>
      </w:r>
    </w:p>
    <w:p w:rsidR="001B4469" w:rsidRPr="00935820" w:rsidRDefault="001B4469" w:rsidP="002628D5">
      <w:pPr>
        <w:pStyle w:val="Bullet"/>
      </w:pPr>
      <w:r w:rsidRPr="00935820">
        <w:t>single versus multi-member wards</w:t>
      </w:r>
    </w:p>
    <w:p w:rsidR="001B4469" w:rsidRPr="00935820" w:rsidRDefault="001B4469" w:rsidP="002628D5">
      <w:pPr>
        <w:pStyle w:val="Bullet"/>
      </w:pPr>
      <w:r w:rsidRPr="00935820">
        <w:t>the wider statutory role of local authorities encompassing overall community well-being, sustainability and the interests of future generations</w:t>
      </w:r>
    </w:p>
    <w:p w:rsidR="001B4469" w:rsidRPr="00935820" w:rsidRDefault="001B4469" w:rsidP="002628D5">
      <w:pPr>
        <w:pStyle w:val="Bullet"/>
      </w:pPr>
      <w:r w:rsidRPr="00935820">
        <w:t>increasing diversity of the population and the physical location of particular communities of interest</w:t>
      </w:r>
    </w:p>
    <w:p w:rsidR="001B4469" w:rsidRPr="00935820" w:rsidRDefault="001B4469" w:rsidP="002628D5">
      <w:pPr>
        <w:pStyle w:val="Bullet"/>
      </w:pPr>
      <w:r w:rsidRPr="00935820">
        <w:t>improved communications mechanisms.</w:t>
      </w:r>
    </w:p>
    <w:p w:rsidR="004555E9" w:rsidRPr="002628D5" w:rsidRDefault="004555E9" w:rsidP="004555E9">
      <w:pPr>
        <w:pStyle w:val="Numberedpara3level1"/>
      </w:pPr>
      <w:r>
        <w:t>Regional Councils must have constituencies.</w:t>
      </w:r>
    </w:p>
    <w:p w:rsidR="001B4469" w:rsidRPr="00935820" w:rsidRDefault="004555E9" w:rsidP="00E461F3">
      <w:pPr>
        <w:pStyle w:val="Numberedpara3level1"/>
        <w:keepNext/>
      </w:pPr>
      <w:r>
        <w:lastRenderedPageBreak/>
        <w:t>Local authorities need to c</w:t>
      </w:r>
      <w:r w:rsidR="001B4469" w:rsidRPr="00935820">
        <w:t>onsider what council size, or range in membership, would be appropriate to provide effective r</w:t>
      </w:r>
      <w:r w:rsidR="00722C81">
        <w:t xml:space="preserve">epresentation for the </w:t>
      </w:r>
      <w:r w:rsidRPr="00935820">
        <w:t>district</w:t>
      </w:r>
      <w:r>
        <w:t>/region</w:t>
      </w:r>
      <w:r w:rsidRPr="00935820">
        <w:t xml:space="preserve"> </w:t>
      </w:r>
      <w:r w:rsidR="001B4469" w:rsidRPr="00935820">
        <w:t>as a whole</w:t>
      </w:r>
      <w:r>
        <w:t>,</w:t>
      </w:r>
      <w:r w:rsidR="001B4469" w:rsidRPr="00935820">
        <w:t xml:space="preserve"> bearing in mind:</w:t>
      </w:r>
    </w:p>
    <w:p w:rsidR="001B4469" w:rsidRPr="00935820" w:rsidRDefault="001B4469" w:rsidP="002628D5">
      <w:pPr>
        <w:pStyle w:val="Bullet"/>
      </w:pPr>
      <w:r w:rsidRPr="00935820">
        <w:t>the diversity of the district</w:t>
      </w:r>
      <w:r w:rsidR="004555E9">
        <w:t>/region</w:t>
      </w:r>
    </w:p>
    <w:p w:rsidR="001B4469" w:rsidRPr="00935820" w:rsidRDefault="001B4469" w:rsidP="002628D5">
      <w:pPr>
        <w:pStyle w:val="Bullet"/>
      </w:pPr>
      <w:r w:rsidRPr="00935820">
        <w:t xml:space="preserve">statutory obligations </w:t>
      </w:r>
      <w:r w:rsidR="004555E9">
        <w:t>(</w:t>
      </w:r>
      <w:r w:rsidR="00214B07">
        <w:t>for example,</w:t>
      </w:r>
      <w:r w:rsidRPr="00935820">
        <w:t xml:space="preserve"> is it a unitary authority</w:t>
      </w:r>
      <w:r w:rsidR="004555E9">
        <w:t>)</w:t>
      </w:r>
    </w:p>
    <w:p w:rsidR="001B4469" w:rsidRPr="00935820" w:rsidRDefault="001B4469" w:rsidP="002628D5">
      <w:pPr>
        <w:pStyle w:val="Bullet"/>
      </w:pPr>
      <w:r w:rsidRPr="00935820">
        <w:t xml:space="preserve">the need for efficient and effective governance of the </w:t>
      </w:r>
      <w:r w:rsidR="004555E9" w:rsidRPr="00935820">
        <w:t>district</w:t>
      </w:r>
      <w:r w:rsidR="004555E9">
        <w:t>/region</w:t>
      </w:r>
      <w:r w:rsidRPr="00935820">
        <w:t>.</w:t>
      </w:r>
    </w:p>
    <w:p w:rsidR="001B4469" w:rsidRPr="00935820" w:rsidRDefault="004555E9" w:rsidP="00E461F3">
      <w:pPr>
        <w:pStyle w:val="Numberedpara3level1"/>
        <w:keepNext/>
      </w:pPr>
      <w:r>
        <w:t>C</w:t>
      </w:r>
      <w:r w:rsidR="001B4469" w:rsidRPr="00935820">
        <w:t>onsider whether each identified community of interest needs separate representation</w:t>
      </w:r>
      <w:r>
        <w:t xml:space="preserve"> in a ward/constituency</w:t>
      </w:r>
      <w:r w:rsidR="001B4469" w:rsidRPr="00935820">
        <w:t xml:space="preserve">, or whether </w:t>
      </w:r>
      <w:r>
        <w:t xml:space="preserve">some </w:t>
      </w:r>
      <w:r w:rsidR="001B4469" w:rsidRPr="00935820">
        <w:t xml:space="preserve">communities of interest can be grouped together to achieve effective representation </w:t>
      </w:r>
      <w:r>
        <w:t>considering the need to</w:t>
      </w:r>
      <w:r w:rsidR="001B4469" w:rsidRPr="00935820">
        <w:t>:</w:t>
      </w:r>
    </w:p>
    <w:p w:rsidR="001B4469" w:rsidRPr="00935820" w:rsidRDefault="004555E9" w:rsidP="002628D5">
      <w:pPr>
        <w:pStyle w:val="Bullet"/>
      </w:pPr>
      <w:r>
        <w:t>facilitate</w:t>
      </w:r>
      <w:r w:rsidR="001B4469" w:rsidRPr="00935820">
        <w:t xml:space="preserve"> elector and resident participation</w:t>
      </w:r>
    </w:p>
    <w:p w:rsidR="001B4469" w:rsidRPr="00935820" w:rsidRDefault="004555E9" w:rsidP="002628D5">
      <w:pPr>
        <w:pStyle w:val="Bullet"/>
      </w:pPr>
      <w:r>
        <w:t>avoid dividing</w:t>
      </w:r>
      <w:r w:rsidR="001B4469" w:rsidRPr="00935820">
        <w:t xml:space="preserve"> recognised communities of interest between </w:t>
      </w:r>
      <w:r w:rsidR="00315BCF">
        <w:t xml:space="preserve">wards/constituencies </w:t>
      </w:r>
    </w:p>
    <w:p w:rsidR="001B4469" w:rsidRPr="00935820" w:rsidRDefault="004555E9" w:rsidP="002628D5">
      <w:pPr>
        <w:pStyle w:val="Bullet"/>
      </w:pPr>
      <w:r>
        <w:t xml:space="preserve">avoid </w:t>
      </w:r>
      <w:r w:rsidR="001B4469" w:rsidRPr="00935820">
        <w:t>grouping communities of interest with few commonalities</w:t>
      </w:r>
    </w:p>
    <w:p w:rsidR="001B4469" w:rsidRPr="00935820" w:rsidRDefault="004555E9" w:rsidP="002628D5">
      <w:pPr>
        <w:pStyle w:val="Bullet"/>
      </w:pPr>
      <w:r>
        <w:t>factor in</w:t>
      </w:r>
      <w:r w:rsidR="001B4469" w:rsidRPr="00935820">
        <w:t xml:space="preserve"> </w:t>
      </w:r>
      <w:r>
        <w:t xml:space="preserve">the </w:t>
      </w:r>
      <w:r w:rsidR="001B4469" w:rsidRPr="00935820">
        <w:t>accessibility, size</w:t>
      </w:r>
      <w:r>
        <w:t>,</w:t>
      </w:r>
      <w:r w:rsidR="001B4469" w:rsidRPr="00935820">
        <w:t xml:space="preserve"> and configuration of the area concerned.</w:t>
      </w:r>
    </w:p>
    <w:p w:rsidR="001B4469" w:rsidRPr="00935820" w:rsidRDefault="00315BCF" w:rsidP="00E461F3">
      <w:pPr>
        <w:pStyle w:val="Numberedpara3level1"/>
        <w:keepNext/>
      </w:pPr>
      <w:r>
        <w:t>Regarding</w:t>
      </w:r>
      <w:r w:rsidR="001B4469" w:rsidRPr="00935820">
        <w:t xml:space="preserve"> </w:t>
      </w:r>
      <w:r>
        <w:t>wards/</w:t>
      </w:r>
      <w:r w:rsidR="001B4469" w:rsidRPr="00935820">
        <w:t>constituencies, determine:</w:t>
      </w:r>
    </w:p>
    <w:p w:rsidR="001B4469" w:rsidRPr="00935820" w:rsidRDefault="001B4469" w:rsidP="002628D5">
      <w:pPr>
        <w:pStyle w:val="Bullet"/>
      </w:pPr>
      <w:r w:rsidRPr="00935820">
        <w:t xml:space="preserve">the </w:t>
      </w:r>
      <w:r w:rsidRPr="004555E9">
        <w:rPr>
          <w:u w:val="single"/>
        </w:rPr>
        <w:t>number</w:t>
      </w:r>
      <w:r w:rsidRPr="00935820">
        <w:t xml:space="preserve"> of </w:t>
      </w:r>
      <w:r w:rsidR="00315BCF">
        <w:t>wards/</w:t>
      </w:r>
      <w:r w:rsidRPr="00935820">
        <w:t>constituencies based on communities of interest, or groupings of communities of interest</w:t>
      </w:r>
      <w:r w:rsidR="004555E9">
        <w:t xml:space="preserve"> (see previous paragraph)</w:t>
      </w:r>
    </w:p>
    <w:p w:rsidR="001B4469" w:rsidRPr="00EF137A" w:rsidRDefault="001B4469" w:rsidP="002628D5">
      <w:pPr>
        <w:pStyle w:val="Bullet"/>
      </w:pPr>
      <w:r w:rsidRPr="00935820">
        <w:t xml:space="preserve">the </w:t>
      </w:r>
      <w:r w:rsidRPr="004555E9">
        <w:rPr>
          <w:u w:val="single"/>
        </w:rPr>
        <w:t>boundarie</w:t>
      </w:r>
      <w:r w:rsidR="003E7168">
        <w:t xml:space="preserve">s of </w:t>
      </w:r>
      <w:r w:rsidR="00315BCF">
        <w:t xml:space="preserve">wards/constituencies </w:t>
      </w:r>
      <w:r w:rsidRPr="00935820">
        <w:t xml:space="preserve">including the requirement, as far as practicable, for constituencies to coincide with territorial authority and ward boundaries, and for ward boundaries to coincide with community </w:t>
      </w:r>
      <w:r w:rsidRPr="00EF137A">
        <w:t>boundaries</w:t>
      </w:r>
    </w:p>
    <w:p w:rsidR="001B4469" w:rsidRPr="00EF137A" w:rsidRDefault="001B4469" w:rsidP="001B4469">
      <w:pPr>
        <w:pStyle w:val="Bullet"/>
      </w:pPr>
      <w:proofErr w:type="gramStart"/>
      <w:r w:rsidRPr="00EF137A">
        <w:t>the</w:t>
      </w:r>
      <w:proofErr w:type="gramEnd"/>
      <w:r w:rsidRPr="00EF137A">
        <w:t xml:space="preserve"> </w:t>
      </w:r>
      <w:r w:rsidRPr="00EF137A">
        <w:rPr>
          <w:u w:val="single"/>
        </w:rPr>
        <w:t>names</w:t>
      </w:r>
      <w:r w:rsidRPr="00EF137A">
        <w:t xml:space="preserve"> of the </w:t>
      </w:r>
      <w:r w:rsidR="00315BCF" w:rsidRPr="00EF137A">
        <w:t>wards/</w:t>
      </w:r>
      <w:r w:rsidRPr="00EF137A">
        <w:t>constituencies</w:t>
      </w:r>
      <w:r w:rsidR="00DD2480" w:rsidRPr="00EF137A">
        <w:t xml:space="preserve"> (see </w:t>
      </w:r>
      <w:r w:rsidR="00DD2480" w:rsidRPr="00EF137A">
        <w:rPr>
          <w:rStyle w:val="CrossreferenceChar"/>
        </w:rPr>
        <w:fldChar w:fldCharType="begin"/>
      </w:r>
      <w:r w:rsidR="00DD2480" w:rsidRPr="00EF137A">
        <w:rPr>
          <w:rStyle w:val="CrossreferenceChar"/>
        </w:rPr>
        <w:instrText xml:space="preserve"> REF SHNamesofelectoralsubdivisions \h  \* MERGEFORMAT </w:instrText>
      </w:r>
      <w:r w:rsidR="00DD2480" w:rsidRPr="00EF137A">
        <w:rPr>
          <w:rStyle w:val="CrossreferenceChar"/>
        </w:rPr>
      </w:r>
      <w:r w:rsidR="00DD2480" w:rsidRPr="00EF137A">
        <w:rPr>
          <w:rStyle w:val="CrossreferenceChar"/>
        </w:rPr>
        <w:fldChar w:fldCharType="separate"/>
      </w:r>
      <w:r w:rsidR="00EB15C5" w:rsidRPr="00EB15C5">
        <w:rPr>
          <w:rStyle w:val="CrossreferenceChar"/>
        </w:rPr>
        <w:t>Names of electoral subdivisions</w:t>
      </w:r>
      <w:r w:rsidR="00DD2480" w:rsidRPr="00EF137A">
        <w:rPr>
          <w:rStyle w:val="CrossreferenceChar"/>
        </w:rPr>
        <w:fldChar w:fldCharType="end"/>
      </w:r>
      <w:r w:rsidR="00DD2480" w:rsidRPr="00EF137A">
        <w:t xml:space="preserve"> on page </w:t>
      </w:r>
      <w:r w:rsidR="00DD2480" w:rsidRPr="00EF137A">
        <w:fldChar w:fldCharType="begin"/>
      </w:r>
      <w:r w:rsidR="00DD2480" w:rsidRPr="00EF137A">
        <w:instrText xml:space="preserve"> PAGEREF SHNamesofelectoralsubdivisions \h </w:instrText>
      </w:r>
      <w:r w:rsidR="00DD2480" w:rsidRPr="00EF137A">
        <w:fldChar w:fldCharType="separate"/>
      </w:r>
      <w:r w:rsidR="00EB15C5">
        <w:rPr>
          <w:noProof/>
        </w:rPr>
        <w:t>38</w:t>
      </w:r>
      <w:r w:rsidR="00DD2480" w:rsidRPr="00EF137A">
        <w:fldChar w:fldCharType="end"/>
      </w:r>
      <w:r w:rsidR="00DD2480" w:rsidRPr="00EF137A">
        <w:t>).</w:t>
      </w:r>
    </w:p>
    <w:p w:rsidR="001B4469" w:rsidRPr="00935820" w:rsidRDefault="001B4469" w:rsidP="002628D5">
      <w:pPr>
        <w:pStyle w:val="Heading3"/>
      </w:pPr>
      <w:r w:rsidRPr="00935820">
        <w:t>Step 5:</w:t>
      </w:r>
      <w:r w:rsidR="00824ECF">
        <w:t xml:space="preserve"> </w:t>
      </w:r>
      <w:r w:rsidRPr="00935820">
        <w:t>Consider fairness of representation for electors of constituencies and wards</w:t>
      </w:r>
    </w:p>
    <w:p w:rsidR="001B4469" w:rsidRPr="00935820" w:rsidRDefault="001B4469" w:rsidP="00E461F3">
      <w:pPr>
        <w:pStyle w:val="Numberedpara3level1"/>
        <w:keepNext/>
      </w:pPr>
      <w:r w:rsidRPr="00935820">
        <w:t>In relation to the range of options for the total membership of the local authority:</w:t>
      </w:r>
    </w:p>
    <w:p w:rsidR="001B4469" w:rsidRPr="00935820" w:rsidRDefault="001B4469" w:rsidP="002628D5">
      <w:pPr>
        <w:pStyle w:val="Bullet"/>
      </w:pPr>
      <w:r w:rsidRPr="00935820">
        <w:t xml:space="preserve">identify the ratio of population per member for each proposed </w:t>
      </w:r>
      <w:r w:rsidR="0033721E">
        <w:t>ward/constituency</w:t>
      </w:r>
    </w:p>
    <w:p w:rsidR="001B4469" w:rsidRPr="00935820" w:rsidRDefault="001B4469" w:rsidP="002628D5">
      <w:pPr>
        <w:pStyle w:val="Bullet"/>
      </w:pPr>
      <w:r w:rsidRPr="00935820">
        <w:t xml:space="preserve">compare the </w:t>
      </w:r>
      <w:r w:rsidR="0033721E">
        <w:t>ward/</w:t>
      </w:r>
      <w:r w:rsidRPr="00935820">
        <w:t>constituency ratios calculated with the average population per member for the local authority as a whole.</w:t>
      </w:r>
    </w:p>
    <w:p w:rsidR="001B4469" w:rsidRPr="00935820" w:rsidRDefault="001B4469" w:rsidP="00E461F3">
      <w:pPr>
        <w:pStyle w:val="Numberedpara3level1"/>
        <w:keepNext/>
      </w:pPr>
      <w:r w:rsidRPr="00935820">
        <w:t xml:space="preserve">Under any of the options for total membership, do the </w:t>
      </w:r>
      <w:r w:rsidR="0033721E">
        <w:t>ward/</w:t>
      </w:r>
      <w:r w:rsidRPr="00935820">
        <w:t xml:space="preserve">constituency ratios fall within +/-10% of the average population per member? </w:t>
      </w:r>
    </w:p>
    <w:p w:rsidR="001B4469" w:rsidRPr="00935820" w:rsidRDefault="001B4469" w:rsidP="002628D5">
      <w:pPr>
        <w:pStyle w:val="Bullet"/>
      </w:pPr>
      <w:r w:rsidRPr="00935820">
        <w:t>If “yes”, which option would provide the optimum local authority size in terms of providing effective and fair representation?</w:t>
      </w:r>
    </w:p>
    <w:p w:rsidR="001B4469" w:rsidRPr="00935820" w:rsidRDefault="001B4469" w:rsidP="002628D5">
      <w:pPr>
        <w:pStyle w:val="Bullet"/>
      </w:pPr>
      <w:r w:rsidRPr="00935820">
        <w:t xml:space="preserve">If “no”, consider altering </w:t>
      </w:r>
      <w:r w:rsidR="0033721E">
        <w:t>ward/constituency</w:t>
      </w:r>
      <w:r w:rsidRPr="00935820">
        <w:t xml:space="preserve"> boundaries or reconfiguring these (to the extent practicable to provide effective representation of communities of interest) so that the ratios fall within +/-10% of the average population per member.</w:t>
      </w:r>
    </w:p>
    <w:p w:rsidR="001B4469" w:rsidRPr="00935820" w:rsidRDefault="001B4469" w:rsidP="007315EE">
      <w:pPr>
        <w:pStyle w:val="Numberedpara3level1"/>
        <w:tabs>
          <w:tab w:val="clear" w:pos="709"/>
          <w:tab w:val="num" w:pos="142"/>
        </w:tabs>
        <w:ind w:left="142"/>
      </w:pPr>
      <w:r w:rsidRPr="00935820">
        <w:lastRenderedPageBreak/>
        <w:t>If the alteration or reconfiguration does not achieve the required ratios, consider whether there are sufficient grounds to</w:t>
      </w:r>
      <w:r w:rsidR="00DD2480">
        <w:t xml:space="preserve"> not</w:t>
      </w:r>
      <w:r w:rsidRPr="00935820">
        <w:t xml:space="preserve"> comply with the requirements of section 19V(2) – </w:t>
      </w:r>
      <w:r w:rsidR="00DD2480">
        <w:t xml:space="preserve">that is, </w:t>
      </w:r>
      <w:r w:rsidRPr="00935820">
        <w:t>are there sufficient grounds for applying the provisions of sections 19V(3)(a) or (b)?</w:t>
      </w:r>
    </w:p>
    <w:p w:rsidR="00DD2480" w:rsidRDefault="001B4469" w:rsidP="007315EE">
      <w:pPr>
        <w:pStyle w:val="Numberedpara3level1"/>
        <w:tabs>
          <w:tab w:val="clear" w:pos="709"/>
        </w:tabs>
        <w:ind w:left="142"/>
      </w:pPr>
      <w:r w:rsidRPr="00935820">
        <w:t>If sufficient grounds for an exception</w:t>
      </w:r>
      <w:r w:rsidR="00DD2480">
        <w:t>:</w:t>
      </w:r>
    </w:p>
    <w:p w:rsidR="001B4469" w:rsidRPr="00935820" w:rsidRDefault="001B4469" w:rsidP="007315EE">
      <w:pPr>
        <w:pStyle w:val="Bullet"/>
        <w:ind w:left="567" w:hanging="425"/>
      </w:pPr>
      <w:r w:rsidRPr="00935820">
        <w:t>are identified, docum</w:t>
      </w:r>
      <w:r w:rsidR="00DD2480">
        <w:t>ent these in appropriate detail</w:t>
      </w:r>
    </w:p>
    <w:p w:rsidR="001B4469" w:rsidRPr="00935820" w:rsidRDefault="001B4469" w:rsidP="007315EE">
      <w:pPr>
        <w:pStyle w:val="Bullet"/>
        <w:ind w:left="567" w:hanging="425"/>
      </w:pPr>
      <w:r w:rsidRPr="00935820">
        <w:t>cannot be identified, consider altering or reconfiguring</w:t>
      </w:r>
      <w:r w:rsidR="00E53945">
        <w:t xml:space="preserve"> the</w:t>
      </w:r>
      <w:r w:rsidR="002628D5">
        <w:t xml:space="preserve"> boundaries.</w:t>
      </w:r>
    </w:p>
    <w:p w:rsidR="001B4469" w:rsidRPr="00935820" w:rsidRDefault="001B4469" w:rsidP="007315EE">
      <w:pPr>
        <w:pStyle w:val="Heading3"/>
        <w:ind w:left="142" w:hanging="709"/>
      </w:pPr>
      <w:r w:rsidRPr="00935820">
        <w:t>Step 6:</w:t>
      </w:r>
      <w:r w:rsidR="00824ECF">
        <w:t xml:space="preserve"> </w:t>
      </w:r>
      <w:r w:rsidRPr="00935820">
        <w:t>Consider communities and community boards (for territorial authorities only)</w:t>
      </w:r>
    </w:p>
    <w:p w:rsidR="001B4469" w:rsidRPr="00935820" w:rsidRDefault="001B4469" w:rsidP="007315EE">
      <w:pPr>
        <w:pStyle w:val="Numberedpara3level1"/>
        <w:keepNext/>
        <w:ind w:left="142"/>
      </w:pPr>
      <w:r w:rsidRPr="00935820">
        <w:t>In light of the principle of fair and effective representation for individuals and communities, consider and document whether:</w:t>
      </w:r>
    </w:p>
    <w:p w:rsidR="001B4469" w:rsidRPr="00935820" w:rsidRDefault="001B4469" w:rsidP="007315EE">
      <w:pPr>
        <w:pStyle w:val="Bullet"/>
        <w:ind w:left="567" w:hanging="425"/>
      </w:pPr>
      <w:r w:rsidRPr="00935820">
        <w:t xml:space="preserve">there </w:t>
      </w:r>
      <w:r w:rsidR="00E77719">
        <w:t>need to</w:t>
      </w:r>
      <w:r w:rsidRPr="00935820">
        <w:t xml:space="preserve"> be communities and community boards</w:t>
      </w:r>
    </w:p>
    <w:p w:rsidR="001B4469" w:rsidRDefault="001B4469" w:rsidP="007315EE">
      <w:pPr>
        <w:pStyle w:val="Bullet"/>
        <w:ind w:left="567" w:hanging="425"/>
      </w:pPr>
      <w:r w:rsidRPr="00935820">
        <w:t>the nature of any community and the s</w:t>
      </w:r>
      <w:r w:rsidR="00742A6E">
        <w:t>tructure of any community board</w:t>
      </w:r>
    </w:p>
    <w:p w:rsidR="00742A6E" w:rsidRPr="00935820" w:rsidRDefault="00742A6E" w:rsidP="007315EE">
      <w:pPr>
        <w:pStyle w:val="Bullet"/>
        <w:ind w:left="567" w:hanging="425"/>
      </w:pPr>
      <w:r>
        <w:t>community boards should cover all or only parts of the district, and the rational for the approach taken.</w:t>
      </w:r>
    </w:p>
    <w:p w:rsidR="001B4469" w:rsidRPr="00935820" w:rsidRDefault="001B4469" w:rsidP="007315EE">
      <w:pPr>
        <w:pStyle w:val="Numberedpara3level1"/>
        <w:keepNext/>
        <w:ind w:left="142"/>
      </w:pPr>
      <w:r w:rsidRPr="00935820">
        <w:t>Where community boards are to be established or retained, consider whether effective representation for identified communities of interest is best achieved by way of:</w:t>
      </w:r>
    </w:p>
    <w:p w:rsidR="001B4469" w:rsidRPr="00935820" w:rsidRDefault="001B4469" w:rsidP="007315EE">
      <w:pPr>
        <w:pStyle w:val="Bullet"/>
        <w:ind w:left="567" w:hanging="425"/>
      </w:pPr>
      <w:r w:rsidRPr="00935820">
        <w:t>an at large system</w:t>
      </w:r>
    </w:p>
    <w:p w:rsidR="001B4469" w:rsidRPr="00935820" w:rsidRDefault="001B4469" w:rsidP="007315EE">
      <w:pPr>
        <w:pStyle w:val="Bullet"/>
        <w:ind w:left="567" w:hanging="425"/>
      </w:pPr>
      <w:r w:rsidRPr="00935820">
        <w:t>subdivision of the community, including boundaries and names of subdivisions</w:t>
      </w:r>
    </w:p>
    <w:p w:rsidR="001B4469" w:rsidRPr="00935820" w:rsidRDefault="001B4469" w:rsidP="007315EE">
      <w:pPr>
        <w:pStyle w:val="Bullet"/>
        <w:ind w:left="567" w:hanging="425"/>
      </w:pPr>
      <w:r w:rsidRPr="00935820">
        <w:t>whole territorial authority wards within the community.</w:t>
      </w:r>
    </w:p>
    <w:p w:rsidR="001B4469" w:rsidRPr="00935820" w:rsidRDefault="001B4469" w:rsidP="007315EE">
      <w:pPr>
        <w:pStyle w:val="Numberedpara3level1"/>
        <w:keepNext/>
        <w:tabs>
          <w:tab w:val="clear" w:pos="709"/>
          <w:tab w:val="num" w:pos="142"/>
        </w:tabs>
        <w:ind w:left="142"/>
      </w:pPr>
      <w:r w:rsidRPr="00935820">
        <w:t>Where community boards are to be established, a similar process for territorial authority reviews is to be undertaken to:</w:t>
      </w:r>
    </w:p>
    <w:p w:rsidR="001B4469" w:rsidRPr="00935820" w:rsidRDefault="001B4469" w:rsidP="007315EE">
      <w:pPr>
        <w:pStyle w:val="Bullet"/>
        <w:ind w:left="567" w:hanging="425"/>
      </w:pPr>
      <w:r w:rsidRPr="00935820">
        <w:t>identify the total number of members required (both elected and appointed)</w:t>
      </w:r>
    </w:p>
    <w:p w:rsidR="001B4469" w:rsidRPr="00935820" w:rsidRDefault="001B4469" w:rsidP="007315EE">
      <w:pPr>
        <w:pStyle w:val="Bullet"/>
        <w:ind w:left="567" w:hanging="425"/>
      </w:pPr>
      <w:r w:rsidRPr="00935820">
        <w:t>the number of members per subdivision (if any) to ensure compliance with the ‘+/-10% rule’, or number per ward (if any)</w:t>
      </w:r>
    </w:p>
    <w:p w:rsidR="001B4469" w:rsidRPr="00935820" w:rsidRDefault="001B4469" w:rsidP="007315EE">
      <w:pPr>
        <w:pStyle w:val="Bullet"/>
        <w:ind w:left="567" w:hanging="425"/>
      </w:pPr>
      <w:r w:rsidRPr="00935820">
        <w:t>the number (if any) of members to be appointed by the parent territorial authority.</w:t>
      </w:r>
    </w:p>
    <w:p w:rsidR="001B4469" w:rsidRPr="00935820" w:rsidRDefault="001B4469" w:rsidP="004136D1">
      <w:pPr>
        <w:pStyle w:val="Heading2"/>
      </w:pPr>
      <w:bookmarkStart w:id="67" w:name="_Toc484606111"/>
      <w:r w:rsidRPr="00935820">
        <w:t>Local authority decision-making</w:t>
      </w:r>
      <w:bookmarkEnd w:id="67"/>
    </w:p>
    <w:p w:rsidR="00DD2480" w:rsidRDefault="00DD2480" w:rsidP="007315EE">
      <w:pPr>
        <w:pStyle w:val="Numberedpara3level1"/>
        <w:tabs>
          <w:tab w:val="clear" w:pos="709"/>
          <w:tab w:val="num" w:pos="142"/>
        </w:tabs>
        <w:ind w:left="142"/>
      </w:pPr>
      <w:r>
        <w:t>When</w:t>
      </w:r>
      <w:r w:rsidRPr="00935820">
        <w:t xml:space="preserve"> resolving its initial proposal</w:t>
      </w:r>
      <w:r>
        <w:t>,</w:t>
      </w:r>
      <w:r w:rsidRPr="00935820">
        <w:t xml:space="preserve"> </w:t>
      </w:r>
      <w:r>
        <w:t>e</w:t>
      </w:r>
      <w:r w:rsidR="001B4469" w:rsidRPr="00935820">
        <w:t>ach local authority must act in accordance with the requirements of the</w:t>
      </w:r>
      <w:r>
        <w:t>:</w:t>
      </w:r>
    </w:p>
    <w:p w:rsidR="00DD2480" w:rsidRDefault="001B4469" w:rsidP="007315EE">
      <w:pPr>
        <w:pStyle w:val="Bullet"/>
        <w:ind w:left="567" w:hanging="425"/>
      </w:pPr>
      <w:r w:rsidRPr="00DD2480">
        <w:rPr>
          <w:i/>
        </w:rPr>
        <w:t>Local Electoral Act</w:t>
      </w:r>
      <w:r w:rsidR="000F565E" w:rsidRPr="00DD2480">
        <w:rPr>
          <w:i/>
        </w:rPr>
        <w:t xml:space="preserve"> 200</w:t>
      </w:r>
      <w:r w:rsidR="00A44FD3" w:rsidRPr="00DD2480">
        <w:rPr>
          <w:i/>
        </w:rPr>
        <w:t>1</w:t>
      </w:r>
      <w:r w:rsidR="00DD2480">
        <w:t>,</w:t>
      </w:r>
      <w:r w:rsidRPr="00935820">
        <w:t xml:space="preserve"> and </w:t>
      </w:r>
    </w:p>
    <w:p w:rsidR="001B4469" w:rsidRPr="00935820" w:rsidRDefault="001B4469" w:rsidP="007315EE">
      <w:pPr>
        <w:pStyle w:val="Bullet"/>
        <w:ind w:left="567" w:hanging="425"/>
      </w:pPr>
      <w:r w:rsidRPr="00935820">
        <w:t xml:space="preserve">the consultation and decision-making provisions of the </w:t>
      </w:r>
      <w:r w:rsidRPr="00DD2480">
        <w:rPr>
          <w:i/>
        </w:rPr>
        <w:t>Local Government Act 2002.</w:t>
      </w:r>
    </w:p>
    <w:p w:rsidR="001B4469" w:rsidRPr="00935820" w:rsidRDefault="001B4469" w:rsidP="007315EE">
      <w:pPr>
        <w:pStyle w:val="Numberedpara3level1"/>
        <w:tabs>
          <w:tab w:val="clear" w:pos="709"/>
          <w:tab w:val="num" w:pos="142"/>
        </w:tabs>
        <w:ind w:left="142"/>
      </w:pPr>
      <w:r w:rsidRPr="00935820">
        <w:t xml:space="preserve">Local authority officers and members involved with the review process </w:t>
      </w:r>
      <w:r w:rsidR="00DD2480">
        <w:t>need to be familiar</w:t>
      </w:r>
      <w:r w:rsidRPr="00935820">
        <w:t xml:space="preserve"> with relevant administrative law issues, and </w:t>
      </w:r>
      <w:r w:rsidR="00DD2480">
        <w:t xml:space="preserve">need to </w:t>
      </w:r>
      <w:r w:rsidRPr="00935820">
        <w:t>seek advice from their</w:t>
      </w:r>
      <w:r w:rsidR="004136D1">
        <w:t xml:space="preserve"> legal advisers when necessary.</w:t>
      </w:r>
    </w:p>
    <w:p w:rsidR="001B4469" w:rsidRPr="00081378" w:rsidRDefault="001B4469" w:rsidP="00B02A10">
      <w:pPr>
        <w:pStyle w:val="Numberedpara3level1"/>
      </w:pPr>
      <w:r w:rsidRPr="00935820">
        <w:lastRenderedPageBreak/>
        <w:t xml:space="preserve">If a local authority receives submissions on its initial proposal, it must ensure that it acts in a legally 'fair' way in considering them. </w:t>
      </w:r>
      <w:r w:rsidR="003D30B7">
        <w:t>For instance</w:t>
      </w:r>
      <w:r w:rsidRPr="00935820">
        <w:t xml:space="preserve">, </w:t>
      </w:r>
      <w:r w:rsidR="00DD2480">
        <w:t>if</w:t>
      </w:r>
      <w:r w:rsidR="00DD2480" w:rsidRPr="00935820">
        <w:t xml:space="preserve"> any person exercises the right to be heard under section 19M(3) of the </w:t>
      </w:r>
      <w:r w:rsidR="00DD2480" w:rsidRPr="00A44FD3">
        <w:rPr>
          <w:i/>
        </w:rPr>
        <w:t>Local Electoral Act 2001</w:t>
      </w:r>
      <w:r w:rsidR="00DD2480">
        <w:rPr>
          <w:i/>
        </w:rPr>
        <w:t xml:space="preserve"> </w:t>
      </w:r>
      <w:r w:rsidR="00DD2480">
        <w:t xml:space="preserve">it is </w:t>
      </w:r>
      <w:r w:rsidR="003D30B7">
        <w:t>typically appropriate</w:t>
      </w:r>
      <w:r w:rsidR="00DD2480">
        <w:t xml:space="preserve"> that </w:t>
      </w:r>
      <w:r w:rsidRPr="00935820">
        <w:t>only local authority</w:t>
      </w:r>
      <w:r w:rsidR="00DD2480">
        <w:t xml:space="preserve"> members</w:t>
      </w:r>
      <w:r w:rsidRPr="00935820">
        <w:t xml:space="preserve"> who hear the submissions participate in </w:t>
      </w:r>
      <w:r w:rsidR="00DD2480">
        <w:t xml:space="preserve">the </w:t>
      </w:r>
      <w:r w:rsidRPr="00935820">
        <w:t>decision-making on those submissions</w:t>
      </w:r>
      <w:r w:rsidRPr="00081378">
        <w:t>.</w:t>
      </w:r>
      <w:r w:rsidR="00081378" w:rsidRPr="00081378">
        <w:t xml:space="preserve">  </w:t>
      </w:r>
      <w:r w:rsidR="00081378" w:rsidRPr="00081378">
        <w:rPr>
          <w:iCs/>
        </w:rPr>
        <w:t>If an elected member has very good reason for being unable to attend oral submission presentations, it may be possible for them to still participate in the decision-making, provided that they take all reasonable steps to inform themselves about the oral submissions concerned.</w:t>
      </w:r>
    </w:p>
    <w:p w:rsidR="001B4469" w:rsidRPr="000B0BE7" w:rsidRDefault="001B4469" w:rsidP="0085074F">
      <w:pPr>
        <w:pStyle w:val="Numberedpara3level1"/>
      </w:pPr>
      <w:r w:rsidRPr="000B0BE7">
        <w:t xml:space="preserve">Each local authority needs to consider all submissions received, and must be able to demonstrate that it has </w:t>
      </w:r>
      <w:r w:rsidR="00D72B6B" w:rsidRPr="000B0BE7">
        <w:t xml:space="preserve">done this </w:t>
      </w:r>
      <w:r w:rsidRPr="000B0BE7">
        <w:t>by providing reasons for the acceptance or rejection of submissions. A</w:t>
      </w:r>
      <w:r w:rsidR="003D30B7">
        <w:t>mendments in a</w:t>
      </w:r>
      <w:r w:rsidRPr="000B0BE7">
        <w:t xml:space="preserve"> local authority’s final proposal must be </w:t>
      </w:r>
      <w:r w:rsidR="003D30B7">
        <w:t>made in response to</w:t>
      </w:r>
      <w:r w:rsidRPr="000B0BE7">
        <w:t xml:space="preserve"> submissions, or else the initial proposal </w:t>
      </w:r>
      <w:r w:rsidR="00E77719">
        <w:t>needs to</w:t>
      </w:r>
      <w:r w:rsidRPr="000B0BE7">
        <w:t xml:space="preserve"> be retai</w:t>
      </w:r>
      <w:r w:rsidR="004136D1" w:rsidRPr="000B0BE7">
        <w:t>ned.</w:t>
      </w:r>
      <w:r w:rsidR="0085074F" w:rsidRPr="000B0BE7">
        <w:t xml:space="preserve"> Otherwise the community has not had an opportunity to give feedback on </w:t>
      </w:r>
      <w:r w:rsidR="009004D4">
        <w:t xml:space="preserve">all aspects of </w:t>
      </w:r>
      <w:r w:rsidR="0085074F" w:rsidRPr="000B0BE7">
        <w:t xml:space="preserve">the proposal, and </w:t>
      </w:r>
      <w:r w:rsidR="000B0BE7" w:rsidRPr="000B0BE7">
        <w:t xml:space="preserve">community members </w:t>
      </w:r>
      <w:r w:rsidR="009004D4">
        <w:t xml:space="preserve">may </w:t>
      </w:r>
      <w:r w:rsidR="000B0BE7" w:rsidRPr="000B0BE7">
        <w:t xml:space="preserve">have grounds to submit </w:t>
      </w:r>
      <w:r w:rsidR="0085074F" w:rsidRPr="000B0BE7">
        <w:t xml:space="preserve">appeals </w:t>
      </w:r>
      <w:r w:rsidR="000B0BE7" w:rsidRPr="000B0BE7">
        <w:t>and/or</w:t>
      </w:r>
      <w:r w:rsidR="0085074F" w:rsidRPr="000B0BE7">
        <w:t xml:space="preserve"> objections.</w:t>
      </w:r>
    </w:p>
    <w:p w:rsidR="001B4469" w:rsidRPr="000B0BE7" w:rsidRDefault="001B4469" w:rsidP="00B02A10">
      <w:pPr>
        <w:pStyle w:val="Numberedpara3level1"/>
      </w:pPr>
      <w:r w:rsidRPr="000B0BE7">
        <w:t xml:space="preserve">The local authority’s public notice of its final proposal under section 19N(2) is required to state the reasons for amendments and the reasons for any rejection of submissions, so </w:t>
      </w:r>
      <w:r w:rsidR="0085074F" w:rsidRPr="000B0BE7">
        <w:t>the</w:t>
      </w:r>
      <w:r w:rsidRPr="000B0BE7">
        <w:t xml:space="preserve"> reasons </w:t>
      </w:r>
      <w:r w:rsidR="0085074F" w:rsidRPr="000B0BE7">
        <w:t>must be</w:t>
      </w:r>
      <w:r w:rsidRPr="000B0BE7">
        <w:t xml:space="preserve"> recorded in the local authority’s resolution of its final proposal.</w:t>
      </w:r>
    </w:p>
    <w:p w:rsidR="001B4469" w:rsidRPr="00935820" w:rsidRDefault="00DD2480" w:rsidP="00E461F3">
      <w:pPr>
        <w:pStyle w:val="Numberedpara3level1"/>
        <w:keepNext/>
      </w:pPr>
      <w:r>
        <w:t>I</w:t>
      </w:r>
      <w:r w:rsidR="001B4469" w:rsidRPr="00935820">
        <w:t xml:space="preserve">t is important </w:t>
      </w:r>
      <w:r w:rsidR="00D72B6B">
        <w:t xml:space="preserve">to </w:t>
      </w:r>
      <w:r w:rsidR="001B4469" w:rsidRPr="00935820">
        <w:t>careful</w:t>
      </w:r>
      <w:r w:rsidR="00D72B6B">
        <w:t>ly consider</w:t>
      </w:r>
      <w:r w:rsidR="001B4469" w:rsidRPr="00935820">
        <w:t xml:space="preserve"> the following issues in particular</w:t>
      </w:r>
      <w:r w:rsidR="00D72B6B">
        <w:t>,</w:t>
      </w:r>
      <w:r w:rsidR="001B4469" w:rsidRPr="00935820">
        <w:t xml:space="preserve"> and </w:t>
      </w:r>
      <w:r w:rsidR="00D72B6B">
        <w:t xml:space="preserve">to record detailed reasoning </w:t>
      </w:r>
      <w:r w:rsidR="001B4469" w:rsidRPr="00935820">
        <w:t xml:space="preserve"> for </w:t>
      </w:r>
      <w:r w:rsidR="00D72B6B">
        <w:t>all related</w:t>
      </w:r>
      <w:r w:rsidR="001B4469" w:rsidRPr="00935820">
        <w:t xml:space="preserve"> decisions:</w:t>
      </w:r>
    </w:p>
    <w:p w:rsidR="001B4469" w:rsidRPr="00935820" w:rsidRDefault="001B4469" w:rsidP="004136D1">
      <w:pPr>
        <w:pStyle w:val="Bullet"/>
      </w:pPr>
      <w:r w:rsidRPr="00935820">
        <w:t>identification of communities of interest</w:t>
      </w:r>
    </w:p>
    <w:p w:rsidR="001B4469" w:rsidRPr="00935820" w:rsidRDefault="001B4469" w:rsidP="004136D1">
      <w:pPr>
        <w:pStyle w:val="Bullet"/>
      </w:pPr>
      <w:r w:rsidRPr="00935820">
        <w:t>the basis of election (territorial authorities only)</w:t>
      </w:r>
    </w:p>
    <w:p w:rsidR="001B4469" w:rsidRPr="00935820" w:rsidRDefault="001B4469" w:rsidP="004136D1">
      <w:pPr>
        <w:pStyle w:val="Bullet"/>
      </w:pPr>
      <w:r w:rsidRPr="00935820">
        <w:t>establishment or retention of community boards (territorial authorities only)</w:t>
      </w:r>
    </w:p>
    <w:p w:rsidR="001B4469" w:rsidRPr="00935820" w:rsidRDefault="001B4469" w:rsidP="004136D1">
      <w:pPr>
        <w:pStyle w:val="Bullet"/>
      </w:pPr>
      <w:r w:rsidRPr="00935820">
        <w:t>provision of fair and effective representation for electors and communities of interest, and compliance with the ‘+/-10% rule’ in particular</w:t>
      </w:r>
    </w:p>
    <w:p w:rsidR="00D72B6B" w:rsidRDefault="001B4469" w:rsidP="004136D1">
      <w:pPr>
        <w:pStyle w:val="Bullet"/>
      </w:pPr>
      <w:r w:rsidRPr="00935820">
        <w:t>consideration by regional councils of the practicality of constituency boundaries coinciding with territorial authority or ward boundaries, and</w:t>
      </w:r>
    </w:p>
    <w:p w:rsidR="001B4469" w:rsidRPr="00935820" w:rsidRDefault="001B4469" w:rsidP="004136D1">
      <w:pPr>
        <w:pStyle w:val="Bullet"/>
      </w:pPr>
      <w:r w:rsidRPr="00935820">
        <w:t>consideration by territorial authorities of ward boundaries coinci</w:t>
      </w:r>
      <w:r w:rsidR="004136D1">
        <w:t>ding with community boundaries.</w:t>
      </w:r>
    </w:p>
    <w:p w:rsidR="001B4469" w:rsidRPr="00935820" w:rsidRDefault="00A83DF1" w:rsidP="00A9012D">
      <w:pPr>
        <w:pStyle w:val="Heading1"/>
      </w:pPr>
      <w:bookmarkStart w:id="68" w:name="CHGeneralmatters"/>
      <w:bookmarkStart w:id="69" w:name="_Toc484606112"/>
      <w:r>
        <w:lastRenderedPageBreak/>
        <w:t>Additional</w:t>
      </w:r>
      <w:r w:rsidR="004136D1" w:rsidRPr="00935820">
        <w:t xml:space="preserve"> </w:t>
      </w:r>
      <w:r w:rsidR="00A9012D">
        <w:t>requirements</w:t>
      </w:r>
      <w:bookmarkEnd w:id="68"/>
      <w:bookmarkEnd w:id="69"/>
    </w:p>
    <w:p w:rsidR="001B4469" w:rsidRPr="00935820" w:rsidRDefault="001B4469" w:rsidP="00AA5751">
      <w:pPr>
        <w:pStyle w:val="Heading2"/>
      </w:pPr>
      <w:bookmarkStart w:id="70" w:name="SHNamesofelectoralsubdivisions"/>
      <w:bookmarkStart w:id="71" w:name="_Toc484606113"/>
      <w:r w:rsidRPr="00935820">
        <w:t>Names of electoral subdivisions</w:t>
      </w:r>
      <w:bookmarkEnd w:id="70"/>
      <w:bookmarkEnd w:id="71"/>
    </w:p>
    <w:p w:rsidR="00631539" w:rsidRDefault="00631539" w:rsidP="0094704C">
      <w:pPr>
        <w:pStyle w:val="Numberedpara3level1"/>
      </w:pPr>
      <w:r w:rsidRPr="00935820">
        <w:t>In general, names</w:t>
      </w:r>
      <w:r>
        <w:t xml:space="preserve"> of electoral subdivisions</w:t>
      </w:r>
      <w:r w:rsidRPr="00935820">
        <w:t xml:space="preserve"> </w:t>
      </w:r>
      <w:r w:rsidR="007315EE">
        <w:t>should</w:t>
      </w:r>
      <w:r>
        <w:t>:</w:t>
      </w:r>
    </w:p>
    <w:p w:rsidR="00631539" w:rsidRDefault="007315EE" w:rsidP="00631539">
      <w:pPr>
        <w:pStyle w:val="Bullet"/>
      </w:pPr>
      <w:r>
        <w:t xml:space="preserve">use </w:t>
      </w:r>
      <w:r w:rsidR="000B0BE7">
        <w:t xml:space="preserve">the most common or predominant, place or </w:t>
      </w:r>
      <w:r w:rsidR="005445A4">
        <w:t>feature name (whether official or recorded)</w:t>
      </w:r>
      <w:r w:rsidR="005445A4" w:rsidRPr="00935820">
        <w:t xml:space="preserve"> </w:t>
      </w:r>
      <w:r w:rsidR="00631539" w:rsidRPr="00935820">
        <w:t>within the e</w:t>
      </w:r>
      <w:r w:rsidR="00631539">
        <w:t>lectoral subdivision concerned</w:t>
      </w:r>
      <w:r w:rsidR="00631539" w:rsidRPr="00631539">
        <w:t xml:space="preserve"> </w:t>
      </w:r>
    </w:p>
    <w:p w:rsidR="00631539" w:rsidRPr="00935820" w:rsidRDefault="00631539" w:rsidP="00631539">
      <w:pPr>
        <w:pStyle w:val="Bullet"/>
      </w:pPr>
      <w:r w:rsidRPr="00935820">
        <w:t>avoid duplication and confusion of names of electoral subdivisions with those in other local authority areas.</w:t>
      </w:r>
    </w:p>
    <w:p w:rsidR="00631539" w:rsidRDefault="00631539" w:rsidP="0094704C">
      <w:pPr>
        <w:pStyle w:val="Numberedpara3level1"/>
      </w:pPr>
      <w:r>
        <w:t>A</w:t>
      </w:r>
      <w:r w:rsidR="001B4469" w:rsidRPr="00935820">
        <w:t>ppeals a</w:t>
      </w:r>
      <w:r w:rsidR="005445A4">
        <w:t xml:space="preserve">nd/or objections may be lodged with </w:t>
      </w:r>
      <w:r w:rsidR="00742A6E">
        <w:t>the Local</w:t>
      </w:r>
      <w:r w:rsidR="005445A4">
        <w:t xml:space="preserve"> Government </w:t>
      </w:r>
      <w:r w:rsidR="00742A6E">
        <w:t xml:space="preserve">Commission </w:t>
      </w:r>
      <w:r w:rsidR="005445A4">
        <w:t>a</w:t>
      </w:r>
      <w:r w:rsidR="001B4469" w:rsidRPr="00935820">
        <w:t xml:space="preserve">gainst the names of communities, subdivisions, </w:t>
      </w:r>
      <w:r w:rsidR="00315BCF">
        <w:t>and wards/</w:t>
      </w:r>
      <w:r w:rsidR="001B4469" w:rsidRPr="00935820">
        <w:t xml:space="preserve">constituencies. </w:t>
      </w:r>
    </w:p>
    <w:p w:rsidR="001B4469" w:rsidRPr="00935820" w:rsidRDefault="001B4469" w:rsidP="0094704C">
      <w:pPr>
        <w:pStyle w:val="Numberedpara3level1"/>
      </w:pPr>
      <w:r w:rsidRPr="00935820">
        <w:t>Local authorities considering new names for any electoral subdivisions may wish to contact the New Zealand Geographic Board Ngā Pou Taunaha o Aotearoa</w:t>
      </w:r>
      <w:r w:rsidR="00631539">
        <w:t xml:space="preserve"> (the </w:t>
      </w:r>
      <w:r w:rsidR="005445A4">
        <w:t>NZGB</w:t>
      </w:r>
      <w:r w:rsidR="00631539">
        <w:t>)</w:t>
      </w:r>
      <w:r w:rsidRPr="00935820">
        <w:t>, which has national guidelines on naming</w:t>
      </w:r>
      <w:r w:rsidR="00631539">
        <w:t>,</w:t>
      </w:r>
      <w:r w:rsidRPr="00935820">
        <w:t xml:space="preserve"> including the appropriate use</w:t>
      </w:r>
      <w:r w:rsidR="00631539">
        <w:t xml:space="preserve"> </w:t>
      </w:r>
      <w:r w:rsidRPr="00935820">
        <w:t xml:space="preserve">of </w:t>
      </w:r>
      <w:r w:rsidR="005445A4">
        <w:t xml:space="preserve">place </w:t>
      </w:r>
      <w:r w:rsidRPr="00935820">
        <w:t xml:space="preserve">names and </w:t>
      </w:r>
      <w:r w:rsidR="00631539">
        <w:t>the conventional spelling</w:t>
      </w:r>
      <w:r w:rsidR="00631539" w:rsidRPr="00935820">
        <w:t xml:space="preserve"> </w:t>
      </w:r>
      <w:r w:rsidR="00631539" w:rsidRPr="00096335">
        <w:t>of</w:t>
      </w:r>
      <w:r w:rsidRPr="00096335">
        <w:t xml:space="preserve"> </w:t>
      </w:r>
      <w:r w:rsidR="00096335" w:rsidRPr="00096335">
        <w:t>place</w:t>
      </w:r>
      <w:r w:rsidR="00631539" w:rsidRPr="00096335">
        <w:t xml:space="preserve"> </w:t>
      </w:r>
      <w:r w:rsidRPr="00096335">
        <w:t>names</w:t>
      </w:r>
      <w:r w:rsidRPr="00935820">
        <w:t>.</w:t>
      </w:r>
      <w:r w:rsidR="00824ECF">
        <w:t xml:space="preserve"> </w:t>
      </w:r>
      <w:r w:rsidR="00631539">
        <w:t xml:space="preserve"> </w:t>
      </w:r>
    </w:p>
    <w:p w:rsidR="005445A4" w:rsidRDefault="001B4469" w:rsidP="0094704C">
      <w:pPr>
        <w:pStyle w:val="Numberedpara3level1"/>
      </w:pPr>
      <w:r w:rsidRPr="00935820">
        <w:t xml:space="preserve">Information on the </w:t>
      </w:r>
      <w:r w:rsidR="005445A4">
        <w:t>NZGB</w:t>
      </w:r>
      <w:r w:rsidRPr="00935820">
        <w:t xml:space="preserve">, the rules of naming covered in the </w:t>
      </w:r>
      <w:r w:rsidR="005445A4">
        <w:t>NZGB’s frameworks</w:t>
      </w:r>
      <w:r w:rsidRPr="00935820">
        <w:t xml:space="preserve"> and the New Zealand Gazetteer of Official Geographic Names, can be found under “Place names &amp; street names”</w:t>
      </w:r>
      <w:r w:rsidR="00336866">
        <w:t xml:space="preserve"> at</w:t>
      </w:r>
      <w:r w:rsidRPr="00935820">
        <w:t xml:space="preserve"> </w:t>
      </w:r>
      <w:hyperlink r:id="rId41" w:history="1">
        <w:r w:rsidR="005445A4" w:rsidRPr="00906ADF">
          <w:rPr>
            <w:rStyle w:val="Hyperlink"/>
          </w:rPr>
          <w:t>http://www.linz.govt.nz.nz/regulatory/placenames</w:t>
        </w:r>
      </w:hyperlink>
      <w:r w:rsidR="005445A4">
        <w:t xml:space="preserve"> .</w:t>
      </w:r>
    </w:p>
    <w:p w:rsidR="001B4469" w:rsidRPr="00935820" w:rsidRDefault="005445A4" w:rsidP="00A9012D">
      <w:pPr>
        <w:pStyle w:val="Numberedpara3level1"/>
      </w:pPr>
      <w:r>
        <w:t>The NZGB</w:t>
      </w:r>
      <w:r w:rsidR="001B4469" w:rsidRPr="00935820">
        <w:t xml:space="preserve"> does not have jurisdiction over the naming of electoral subdivisions, so the statutory process outlined in the </w:t>
      </w:r>
      <w:r w:rsidR="001B4469" w:rsidRPr="00A9012D">
        <w:rPr>
          <w:i/>
        </w:rPr>
        <w:t xml:space="preserve">New Zealand Geographic Board (Ngā Pou Taunaha o Aotearoa) Act 2008 </w:t>
      </w:r>
      <w:r w:rsidR="00631539">
        <w:t>does not apply</w:t>
      </w:r>
      <w:r w:rsidR="000B0BE7">
        <w:t>.</w:t>
      </w:r>
      <w:r>
        <w:rPr>
          <w:rStyle w:val="FootnoteReference"/>
        </w:rPr>
        <w:footnoteReference w:id="13"/>
      </w:r>
    </w:p>
    <w:p w:rsidR="001B4469" w:rsidRPr="00935820" w:rsidRDefault="001B4469" w:rsidP="00A9012D">
      <w:pPr>
        <w:pStyle w:val="Numberedpara3level1"/>
      </w:pPr>
      <w:r w:rsidRPr="00935820">
        <w:t>Local authorities are en</w:t>
      </w:r>
      <w:r w:rsidR="00447EC0">
        <w:t xml:space="preserve">couraged to refer to </w:t>
      </w:r>
      <w:r w:rsidR="00447EC0" w:rsidRPr="00447EC0">
        <w:rPr>
          <w:i/>
        </w:rPr>
        <w:t>Section 3 Locality Definition and Naming</w:t>
      </w:r>
      <w:r w:rsidRPr="00935820">
        <w:t xml:space="preserve"> in </w:t>
      </w:r>
      <w:r w:rsidRPr="00447EC0">
        <w:rPr>
          <w:i/>
        </w:rPr>
        <w:t>AS NZS 4819-2011 Rural and urban addressing</w:t>
      </w:r>
      <w:r w:rsidRPr="00935820">
        <w:t xml:space="preserve"> </w:t>
      </w:r>
      <w:r w:rsidR="00447EC0">
        <w:t xml:space="preserve">for good </w:t>
      </w:r>
      <w:r w:rsidRPr="00935820">
        <w:t>practice naming guidelines.</w:t>
      </w:r>
      <w:r w:rsidR="003F049E">
        <w:t xml:space="preserve"> This is available from the Standards New Zealand website </w:t>
      </w:r>
      <w:hyperlink r:id="rId42" w:history="1">
        <w:r w:rsidR="003F049E" w:rsidRPr="004B0EF2">
          <w:rPr>
            <w:rStyle w:val="Hyperlink"/>
          </w:rPr>
          <w:t>www.standards.co.nz</w:t>
        </w:r>
      </w:hyperlink>
      <w:r w:rsidR="003F049E" w:rsidRPr="000B0BE7">
        <w:t>.</w:t>
      </w:r>
    </w:p>
    <w:p w:rsidR="00AA5751" w:rsidRPr="00935820" w:rsidRDefault="00AA5751" w:rsidP="00A9012D">
      <w:pPr>
        <w:pStyle w:val="Numberedpara3level1"/>
      </w:pPr>
      <w:r w:rsidRPr="00935820">
        <w:t>Enquiries</w:t>
      </w:r>
      <w:r w:rsidR="001B4469" w:rsidRPr="00935820">
        <w:t xml:space="preserve"> regarding the </w:t>
      </w:r>
      <w:r w:rsidR="001D74A6">
        <w:t>NZGB</w:t>
      </w:r>
      <w:r w:rsidR="001B4469" w:rsidRPr="00935820">
        <w:t xml:space="preserve"> and the process for assigning or altering official place names </w:t>
      </w:r>
      <w:r w:rsidR="001D74A6">
        <w:t xml:space="preserve">(but not the names of electoral subdivisions) </w:t>
      </w:r>
      <w:r w:rsidR="001B4469" w:rsidRPr="00935820">
        <w:t>should be directed to:</w:t>
      </w:r>
    </w:p>
    <w:p w:rsidR="001B4469" w:rsidRPr="00935820" w:rsidRDefault="00AA5751" w:rsidP="00F715B9">
      <w:pPr>
        <w:pStyle w:val="Spacer"/>
        <w:keepNext/>
        <w:tabs>
          <w:tab w:val="left" w:pos="1276"/>
        </w:tabs>
      </w:pPr>
      <w:r>
        <w:tab/>
      </w:r>
      <w:r w:rsidR="001B4469" w:rsidRPr="00935820">
        <w:t>Wendy Shaw</w:t>
      </w:r>
    </w:p>
    <w:p w:rsidR="00AA5751" w:rsidRDefault="00AA5751" w:rsidP="00F715B9">
      <w:pPr>
        <w:pStyle w:val="Spacer"/>
        <w:keepNext/>
        <w:tabs>
          <w:tab w:val="left" w:pos="1276"/>
        </w:tabs>
      </w:pPr>
      <w:r>
        <w:tab/>
      </w:r>
      <w:r w:rsidR="001B4469" w:rsidRPr="00935820">
        <w:t>Secretary for the New Zealand Geo</w:t>
      </w:r>
      <w:r>
        <w:t xml:space="preserve">graphic Board </w:t>
      </w:r>
    </w:p>
    <w:p w:rsidR="001B4469" w:rsidRDefault="00AA5751" w:rsidP="00F715B9">
      <w:pPr>
        <w:pStyle w:val="Spacer"/>
        <w:keepNext/>
        <w:tabs>
          <w:tab w:val="left" w:pos="1276"/>
        </w:tabs>
      </w:pPr>
      <w:r>
        <w:tab/>
        <w:t xml:space="preserve">Ngā Pou Taunaha o </w:t>
      </w:r>
      <w:r w:rsidR="001B4469" w:rsidRPr="00935820">
        <w:t>Aotearoa</w:t>
      </w:r>
    </w:p>
    <w:p w:rsidR="00AA5751" w:rsidRPr="00935820" w:rsidRDefault="00AA5751" w:rsidP="00F715B9">
      <w:pPr>
        <w:pStyle w:val="Spacer"/>
        <w:keepNext/>
        <w:tabs>
          <w:tab w:val="left" w:pos="993"/>
          <w:tab w:val="left" w:pos="1276"/>
        </w:tabs>
      </w:pPr>
    </w:p>
    <w:p w:rsidR="001B4469" w:rsidRPr="00EE01B8" w:rsidRDefault="00AA5751" w:rsidP="00EE01B8">
      <w:pPr>
        <w:pStyle w:val="Spacer"/>
        <w:tabs>
          <w:tab w:val="left" w:pos="1276"/>
        </w:tabs>
      </w:pPr>
      <w:r w:rsidRPr="00EE01B8">
        <w:t>Post:</w:t>
      </w:r>
      <w:r w:rsidRPr="00EE01B8">
        <w:tab/>
      </w:r>
      <w:r w:rsidR="001B4469" w:rsidRPr="00EE01B8">
        <w:t>c/o Land Information New Zealand</w:t>
      </w:r>
    </w:p>
    <w:p w:rsidR="001B4469" w:rsidRPr="00EE01B8" w:rsidRDefault="00EE01B8" w:rsidP="00EE01B8">
      <w:pPr>
        <w:pStyle w:val="Spacer"/>
        <w:tabs>
          <w:tab w:val="left" w:pos="1276"/>
        </w:tabs>
      </w:pPr>
      <w:r>
        <w:tab/>
      </w:r>
      <w:r w:rsidR="001B4469" w:rsidRPr="00EE01B8">
        <w:t>PO Box 5501</w:t>
      </w:r>
    </w:p>
    <w:p w:rsidR="00AA5751" w:rsidRPr="00EE01B8" w:rsidRDefault="00EE01B8" w:rsidP="00EE01B8">
      <w:pPr>
        <w:pStyle w:val="Spacer"/>
        <w:tabs>
          <w:tab w:val="left" w:pos="1276"/>
        </w:tabs>
      </w:pPr>
      <w:r>
        <w:tab/>
      </w:r>
      <w:r w:rsidR="00AA5751" w:rsidRPr="00EE01B8">
        <w:t>Wellington</w:t>
      </w:r>
      <w:r w:rsidR="001B4469" w:rsidRPr="00EE01B8">
        <w:t xml:space="preserve"> 6145</w:t>
      </w:r>
    </w:p>
    <w:p w:rsidR="00AA5751" w:rsidRPr="00FA5E2C" w:rsidRDefault="00AA5751" w:rsidP="00FA5E2C">
      <w:pPr>
        <w:pStyle w:val="Spacer"/>
      </w:pPr>
    </w:p>
    <w:p w:rsidR="001B4469" w:rsidRPr="00935820" w:rsidRDefault="00AA5751" w:rsidP="00F715B9">
      <w:pPr>
        <w:pStyle w:val="Spacer"/>
        <w:keepNext/>
        <w:tabs>
          <w:tab w:val="left" w:pos="1276"/>
        </w:tabs>
      </w:pPr>
      <w:r>
        <w:t>Phone:</w:t>
      </w:r>
      <w:r>
        <w:tab/>
      </w:r>
      <w:r w:rsidR="001B4469" w:rsidRPr="00935820">
        <w:t>(04) 460 0581</w:t>
      </w:r>
    </w:p>
    <w:p w:rsidR="001B4469" w:rsidRPr="00935820" w:rsidRDefault="00AA5751" w:rsidP="00F715B9">
      <w:pPr>
        <w:pStyle w:val="Spacer"/>
        <w:keepNext/>
        <w:tabs>
          <w:tab w:val="left" w:pos="1276"/>
        </w:tabs>
      </w:pPr>
      <w:r>
        <w:t>Email:</w:t>
      </w:r>
      <w:r>
        <w:tab/>
      </w:r>
      <w:hyperlink r:id="rId43" w:history="1">
        <w:r w:rsidR="00914B3E" w:rsidRPr="004B0EF2">
          <w:rPr>
            <w:rStyle w:val="Hyperlink"/>
          </w:rPr>
          <w:t>wshaw@linz.govt.nz</w:t>
        </w:r>
      </w:hyperlink>
      <w:r w:rsidR="00914B3E">
        <w:t xml:space="preserve"> </w:t>
      </w:r>
    </w:p>
    <w:p w:rsidR="001B4469" w:rsidRPr="00F715B9" w:rsidRDefault="001B4469" w:rsidP="00F715B9">
      <w:pPr>
        <w:pStyle w:val="Spacer"/>
        <w:tabs>
          <w:tab w:val="left" w:pos="1276"/>
        </w:tabs>
      </w:pPr>
      <w:r w:rsidRPr="00935820">
        <w:t>Website</w:t>
      </w:r>
      <w:r w:rsidR="00231172">
        <w:t>:</w:t>
      </w:r>
      <w:r w:rsidRPr="00935820">
        <w:tab/>
      </w:r>
      <w:hyperlink r:id="rId44" w:history="1">
        <w:r w:rsidR="00914B3E" w:rsidRPr="004B0EF2">
          <w:rPr>
            <w:rStyle w:val="Hyperlink"/>
          </w:rPr>
          <w:t>www.linz.govt.nz</w:t>
        </w:r>
      </w:hyperlink>
      <w:r w:rsidR="00824ECF">
        <w:t xml:space="preserve"> </w:t>
      </w:r>
      <w:r w:rsidR="00AA5751">
        <w:t xml:space="preserve"> </w:t>
      </w:r>
    </w:p>
    <w:p w:rsidR="001B4469" w:rsidRPr="00935820" w:rsidRDefault="001B4469" w:rsidP="00AA5751">
      <w:pPr>
        <w:pStyle w:val="Heading2"/>
      </w:pPr>
      <w:bookmarkStart w:id="72" w:name="_Toc484606114"/>
      <w:r w:rsidRPr="00935820">
        <w:t>Meshblocks</w:t>
      </w:r>
      <w:bookmarkEnd w:id="72"/>
    </w:p>
    <w:p w:rsidR="001B4469" w:rsidRPr="00935820" w:rsidRDefault="001B4469" w:rsidP="00A9012D">
      <w:pPr>
        <w:pStyle w:val="Numberedpara3level1"/>
      </w:pPr>
      <w:r w:rsidRPr="00935820">
        <w:t xml:space="preserve">Under sections 19T(b), 19U(b) and 19W(c) of the </w:t>
      </w:r>
      <w:r w:rsidRPr="00A44FD3">
        <w:rPr>
          <w:i/>
        </w:rPr>
        <w:t>Local Electoral Act</w:t>
      </w:r>
      <w:r w:rsidR="00A44FD3" w:rsidRPr="00A44FD3">
        <w:rPr>
          <w:i/>
        </w:rPr>
        <w:t xml:space="preserve"> 2001</w:t>
      </w:r>
      <w:r w:rsidRPr="00935820">
        <w:t>, all ward, constituency, community and subdivision boundaries (in</w:t>
      </w:r>
      <w:r w:rsidR="00315BCF">
        <w:t>cluding those of Māori wards/</w:t>
      </w:r>
      <w:r w:rsidRPr="00935820">
        <w:t>constituencies) must coincide with the boundaries of statistical meshblock areas determined by Statistics New Zealand and used for pa</w:t>
      </w:r>
      <w:r w:rsidR="00AA5751">
        <w:t>rliamentary electoral purposes.</w:t>
      </w:r>
    </w:p>
    <w:p w:rsidR="001B4469" w:rsidRPr="00935820" w:rsidRDefault="001B4469" w:rsidP="00A9012D">
      <w:pPr>
        <w:pStyle w:val="Numberedpara3level1"/>
      </w:pPr>
      <w:r w:rsidRPr="00935820">
        <w:t xml:space="preserve">If a local authority is considering boundaries that do not align with meshblock boundaries, it will need to consult </w:t>
      </w:r>
      <w:r w:rsidR="009D240A">
        <w:t>Stats NZ</w:t>
      </w:r>
      <w:r w:rsidRPr="00935820">
        <w:t xml:space="preserve"> to ascertain whether specific meshblock boundary alterations are possible. </w:t>
      </w:r>
      <w:r w:rsidR="009D240A">
        <w:t>Stats NZ may at times put in place a “meshblock freeze” during which no splits or nudges will be undertaken.  Stats NZ</w:t>
      </w:r>
      <w:r w:rsidRPr="00935820">
        <w:t xml:space="preserve"> may, in some cases, </w:t>
      </w:r>
      <w:r w:rsidR="009D240A">
        <w:t xml:space="preserve">(when a meshblock freeze is not in place) </w:t>
      </w:r>
      <w:r w:rsidRPr="00935820">
        <w:t>be able to split meshblocks or nudge meshblock boundaries to better reflect communities of interest or current property boundaries.</w:t>
      </w:r>
    </w:p>
    <w:p w:rsidR="001B4469" w:rsidRPr="00935820" w:rsidRDefault="001B4469" w:rsidP="00A9012D">
      <w:pPr>
        <w:pStyle w:val="Numberedpara3level1"/>
      </w:pPr>
      <w:r w:rsidRPr="00935820">
        <w:t>Enquiries regarding meshblock alterations should be directed to</w:t>
      </w:r>
      <w:r w:rsidR="00425FCB">
        <w:t xml:space="preserve"> the Geospatial Team as follows</w:t>
      </w:r>
      <w:r w:rsidRPr="00935820">
        <w:t>:</w:t>
      </w:r>
    </w:p>
    <w:p w:rsidR="00425FCB" w:rsidRDefault="001B4469" w:rsidP="00425FCB">
      <w:pPr>
        <w:pStyle w:val="Spacer"/>
        <w:keepNext/>
        <w:tabs>
          <w:tab w:val="left" w:pos="1134"/>
        </w:tabs>
        <w:ind w:firstLine="709"/>
      </w:pPr>
      <w:r w:rsidRPr="00935820">
        <w:t>Jill Foster</w:t>
      </w:r>
      <w:r w:rsidR="00425FCB">
        <w:tab/>
      </w:r>
      <w:r w:rsidR="00425FCB">
        <w:tab/>
      </w:r>
      <w:r w:rsidR="00425FCB">
        <w:tab/>
        <w:t>Phone:</w:t>
      </w:r>
      <w:r w:rsidR="00425FCB">
        <w:tab/>
      </w:r>
      <w:r w:rsidR="00425FCB" w:rsidRPr="00935820">
        <w:t>(03) 964 8909</w:t>
      </w:r>
    </w:p>
    <w:p w:rsidR="00425FCB" w:rsidRDefault="00425FCB" w:rsidP="00425FCB">
      <w:pPr>
        <w:pStyle w:val="Spacer"/>
        <w:keepNext/>
        <w:tabs>
          <w:tab w:val="left" w:pos="1701"/>
        </w:tabs>
        <w:ind w:left="1701" w:hanging="992"/>
      </w:pPr>
    </w:p>
    <w:p w:rsidR="00425FCB" w:rsidRPr="00935820" w:rsidRDefault="00425FCB" w:rsidP="00425FCB">
      <w:pPr>
        <w:pStyle w:val="Spacer"/>
        <w:keepNext/>
        <w:tabs>
          <w:tab w:val="left" w:pos="1701"/>
        </w:tabs>
        <w:ind w:left="1701" w:hanging="992"/>
      </w:pPr>
      <w:r>
        <w:t>Rachel Livingston</w:t>
      </w:r>
      <w:r>
        <w:tab/>
        <w:t>Phone:</w:t>
      </w:r>
      <w:r>
        <w:tab/>
        <w:t>(03) 964 8448</w:t>
      </w:r>
    </w:p>
    <w:p w:rsidR="00425FCB" w:rsidRPr="00935820" w:rsidRDefault="00425FCB" w:rsidP="00425FCB">
      <w:pPr>
        <w:pStyle w:val="Spacer"/>
        <w:keepNext/>
        <w:tabs>
          <w:tab w:val="left" w:pos="1701"/>
        </w:tabs>
        <w:ind w:left="1701" w:hanging="992"/>
      </w:pPr>
    </w:p>
    <w:p w:rsidR="001B4469" w:rsidRPr="00935820" w:rsidRDefault="00425FCB" w:rsidP="00425FCB">
      <w:pPr>
        <w:pStyle w:val="Spacer"/>
        <w:keepNext/>
        <w:tabs>
          <w:tab w:val="left" w:pos="1276"/>
        </w:tabs>
        <w:ind w:left="1276" w:hanging="567"/>
      </w:pPr>
      <w:r>
        <w:t>Post:</w:t>
      </w:r>
      <w:r w:rsidRPr="00935820">
        <w:t xml:space="preserve"> </w:t>
      </w:r>
      <w:r>
        <w:tab/>
      </w:r>
      <w:r>
        <w:tab/>
      </w:r>
      <w:r w:rsidR="001B4469" w:rsidRPr="00935820">
        <w:t>Geospatial Team</w:t>
      </w:r>
    </w:p>
    <w:p w:rsidR="001B4469" w:rsidRPr="00935820" w:rsidRDefault="00AA5751" w:rsidP="00F715B9">
      <w:pPr>
        <w:pStyle w:val="Spacer"/>
        <w:keepNext/>
        <w:tabs>
          <w:tab w:val="left" w:pos="1276"/>
        </w:tabs>
      </w:pPr>
      <w:r>
        <w:tab/>
      </w:r>
      <w:r w:rsidR="00425FCB">
        <w:tab/>
      </w:r>
      <w:r w:rsidR="009D240A">
        <w:t>Stats NZ</w:t>
      </w:r>
      <w:r w:rsidR="001B4469" w:rsidRPr="00935820">
        <w:t xml:space="preserve"> Tatauranga Aotearoa</w:t>
      </w:r>
    </w:p>
    <w:p w:rsidR="001B4469" w:rsidRPr="00935820" w:rsidRDefault="00AA5751" w:rsidP="00F715B9">
      <w:pPr>
        <w:pStyle w:val="Spacer"/>
        <w:keepNext/>
        <w:tabs>
          <w:tab w:val="left" w:pos="1276"/>
        </w:tabs>
      </w:pPr>
      <w:r>
        <w:t xml:space="preserve">: </w:t>
      </w:r>
      <w:r>
        <w:tab/>
      </w:r>
      <w:r w:rsidR="00425FCB">
        <w:tab/>
      </w:r>
      <w:r w:rsidR="001B4469" w:rsidRPr="00935820">
        <w:t>Private Bag 4741</w:t>
      </w:r>
    </w:p>
    <w:p w:rsidR="001B4469" w:rsidRDefault="00AA5751" w:rsidP="00F715B9">
      <w:pPr>
        <w:pStyle w:val="Spacer"/>
        <w:keepNext/>
        <w:tabs>
          <w:tab w:val="left" w:pos="1276"/>
        </w:tabs>
      </w:pPr>
      <w:r>
        <w:tab/>
      </w:r>
      <w:r w:rsidR="00425FCB">
        <w:tab/>
      </w:r>
      <w:r w:rsidRPr="00935820">
        <w:t>Christchurch</w:t>
      </w:r>
    </w:p>
    <w:p w:rsidR="00AA5751" w:rsidRPr="00935820" w:rsidRDefault="00AA5751" w:rsidP="00F715B9">
      <w:pPr>
        <w:pStyle w:val="Spacer"/>
        <w:keepNext/>
        <w:tabs>
          <w:tab w:val="left" w:pos="1276"/>
        </w:tabs>
      </w:pPr>
    </w:p>
    <w:p w:rsidR="001B4469" w:rsidRPr="00935820" w:rsidRDefault="00AA5751" w:rsidP="00425FCB">
      <w:pPr>
        <w:pStyle w:val="Spacer"/>
        <w:keepNext/>
        <w:tabs>
          <w:tab w:val="left" w:pos="1276"/>
        </w:tabs>
        <w:ind w:left="1134" w:hanging="425"/>
      </w:pPr>
      <w:r>
        <w:t>Email:</w:t>
      </w:r>
      <w:r>
        <w:tab/>
      </w:r>
      <w:hyperlink r:id="rId45" w:history="1">
        <w:r w:rsidR="00231172" w:rsidRPr="004B0EF2">
          <w:rPr>
            <w:rStyle w:val="Hyperlink"/>
          </w:rPr>
          <w:t>geography@stats.govt.nz</w:t>
        </w:r>
      </w:hyperlink>
      <w:r w:rsidR="00231172">
        <w:t xml:space="preserve"> </w:t>
      </w:r>
    </w:p>
    <w:p w:rsidR="001B4469" w:rsidRDefault="001B4469" w:rsidP="00425FCB">
      <w:pPr>
        <w:pStyle w:val="Spacer"/>
        <w:tabs>
          <w:tab w:val="left" w:pos="1276"/>
        </w:tabs>
        <w:ind w:left="1134" w:hanging="425"/>
      </w:pPr>
      <w:r w:rsidRPr="00935820">
        <w:t>Website:</w:t>
      </w:r>
      <w:r w:rsidR="00AA5751">
        <w:tab/>
      </w:r>
      <w:hyperlink r:id="rId46" w:history="1">
        <w:r w:rsidR="005D1A0C" w:rsidRPr="004B0EF2">
          <w:rPr>
            <w:rStyle w:val="Hyperlink"/>
          </w:rPr>
          <w:t>www.stats.govt.nz</w:t>
        </w:r>
      </w:hyperlink>
      <w:r w:rsidR="00824ECF">
        <w:t xml:space="preserve">  </w:t>
      </w:r>
    </w:p>
    <w:p w:rsidR="000A0763" w:rsidRDefault="000A0763" w:rsidP="00AA5751">
      <w:pPr>
        <w:pStyle w:val="Spacer"/>
        <w:tabs>
          <w:tab w:val="left" w:pos="1276"/>
        </w:tabs>
      </w:pPr>
    </w:p>
    <w:p w:rsidR="001B4469" w:rsidRPr="00935820" w:rsidRDefault="00AA5751" w:rsidP="00AA5751">
      <w:pPr>
        <w:pStyle w:val="Heading2"/>
      </w:pPr>
      <w:bookmarkStart w:id="73" w:name="_Toc484606115"/>
      <w:r>
        <w:t>Use of population data</w:t>
      </w:r>
      <w:bookmarkEnd w:id="73"/>
    </w:p>
    <w:p w:rsidR="00631539" w:rsidRDefault="00447EC0" w:rsidP="00A9012D">
      <w:pPr>
        <w:pStyle w:val="Numberedpara3level1"/>
      </w:pPr>
      <w:r>
        <w:t>When carrying out its</w:t>
      </w:r>
      <w:r w:rsidR="001B4469" w:rsidRPr="00935820">
        <w:t xml:space="preserve"> representation review, </w:t>
      </w:r>
      <w:r w:rsidR="0038089B">
        <w:t xml:space="preserve">the </w:t>
      </w:r>
      <w:r>
        <w:t>local authority must</w:t>
      </w:r>
      <w:r w:rsidR="0038089B" w:rsidRPr="0038089B">
        <w:t xml:space="preserve"> </w:t>
      </w:r>
      <w:r w:rsidR="0038089B">
        <w:t>(s</w:t>
      </w:r>
      <w:r w:rsidR="0038089B" w:rsidRPr="00935820">
        <w:t>19X</w:t>
      </w:r>
      <w:r w:rsidR="0038089B">
        <w:t>)</w:t>
      </w:r>
      <w:r>
        <w:t xml:space="preserve"> </w:t>
      </w:r>
      <w:r w:rsidR="001B4469" w:rsidRPr="00935820">
        <w:t>apply the “ordinarily resident population” figures derived from</w:t>
      </w:r>
      <w:r w:rsidR="0038089B">
        <w:t xml:space="preserve"> either</w:t>
      </w:r>
      <w:r w:rsidR="00631539">
        <w:t>:</w:t>
      </w:r>
    </w:p>
    <w:p w:rsidR="00631539" w:rsidRDefault="000D2E63" w:rsidP="00631539">
      <w:pPr>
        <w:pStyle w:val="Bullet"/>
      </w:pPr>
      <w:r>
        <w:t>the most recent c</w:t>
      </w:r>
      <w:r w:rsidR="00631539">
        <w:t>ensus, or</w:t>
      </w:r>
    </w:p>
    <w:p w:rsidR="001B4469" w:rsidRPr="00935820" w:rsidRDefault="001B4469" w:rsidP="00631539">
      <w:pPr>
        <w:pStyle w:val="Bullet"/>
      </w:pPr>
      <w:r w:rsidRPr="00935820">
        <w:t xml:space="preserve">population estimates prepared by </w:t>
      </w:r>
      <w:r w:rsidR="001D74A6">
        <w:t>Stats NZ</w:t>
      </w:r>
      <w:r w:rsidRPr="00935820">
        <w:t>.</w:t>
      </w:r>
    </w:p>
    <w:p w:rsidR="001B4469" w:rsidRPr="00935820" w:rsidRDefault="001B4469" w:rsidP="00A9012D">
      <w:pPr>
        <w:pStyle w:val="Numberedpara3level1"/>
      </w:pPr>
      <w:r w:rsidRPr="00935820">
        <w:t>The Commission recommends that most rece</w:t>
      </w:r>
      <w:r w:rsidR="00AA5751">
        <w:t>nt population estimate is used</w:t>
      </w:r>
      <w:r w:rsidR="006F38E0">
        <w:t xml:space="preserve">, so that </w:t>
      </w:r>
      <w:r w:rsidR="006F38E0" w:rsidRPr="00935820">
        <w:t xml:space="preserve">each local authority </w:t>
      </w:r>
      <w:r w:rsidR="006F38E0">
        <w:t>is applying</w:t>
      </w:r>
      <w:r w:rsidR="006F38E0" w:rsidRPr="00935820">
        <w:t xml:space="preserve"> population data that most accurately reflects its current situation.</w:t>
      </w:r>
    </w:p>
    <w:p w:rsidR="001B4469" w:rsidRPr="00935820" w:rsidRDefault="009D240A" w:rsidP="00A9012D">
      <w:pPr>
        <w:pStyle w:val="Numberedpara3level1"/>
      </w:pPr>
      <w:r>
        <w:lastRenderedPageBreak/>
        <w:t>Stats NZ</w:t>
      </w:r>
      <w:r w:rsidR="001B4469" w:rsidRPr="00935820">
        <w:t xml:space="preserve"> produces sub-national population estimates annually.</w:t>
      </w:r>
      <w:r w:rsidR="00824ECF">
        <w:t xml:space="preserve"> </w:t>
      </w:r>
      <w:r w:rsidR="001B4469" w:rsidRPr="00935820">
        <w:t xml:space="preserve">Estimates for local authority districts and existing electoral areas are published by Statistics New Zealand and on the Local Government Commission’s website. </w:t>
      </w:r>
    </w:p>
    <w:p w:rsidR="001B4469" w:rsidRPr="00935820" w:rsidRDefault="009D240A" w:rsidP="00A9012D">
      <w:pPr>
        <w:pStyle w:val="Numberedpara3level1"/>
      </w:pPr>
      <w:r>
        <w:t>Stats NZ</w:t>
      </w:r>
      <w:r w:rsidR="001B4469" w:rsidRPr="00E53945">
        <w:t xml:space="preserve"> will not provide estimates of population for individual meshblocks. Estimates of population will be provided for existing electoral areas, proposed electoral areas</w:t>
      </w:r>
      <w:r w:rsidR="001B4469" w:rsidRPr="00935820">
        <w:t xml:space="preserve"> (</w:t>
      </w:r>
      <w:r w:rsidR="0038089B">
        <w:t xml:space="preserve">if </w:t>
      </w:r>
      <w:r w:rsidR="001B4469" w:rsidRPr="00935820">
        <w:t xml:space="preserve">an appropriate geographic description is provided), </w:t>
      </w:r>
      <w:r w:rsidR="00AA5751">
        <w:t>area units</w:t>
      </w:r>
      <w:r w:rsidR="0038089B">
        <w:t>,</w:t>
      </w:r>
      <w:r w:rsidR="00AA5751">
        <w:t xml:space="preserve"> and whole districts.</w:t>
      </w:r>
    </w:p>
    <w:p w:rsidR="001B4469" w:rsidRPr="00935820" w:rsidRDefault="001B4469" w:rsidP="00A9012D">
      <w:pPr>
        <w:pStyle w:val="Numberedpara3level1"/>
      </w:pPr>
      <w:r w:rsidRPr="00935820">
        <w:t>Population estimates for areas smaller than an area unit (</w:t>
      </w:r>
      <w:r w:rsidR="0038089B">
        <w:t>for example,</w:t>
      </w:r>
      <w:r w:rsidRPr="00935820">
        <w:t xml:space="preserve"> a group of meshblocks) will be available each year from December onwards on request.</w:t>
      </w:r>
    </w:p>
    <w:p w:rsidR="001B4469" w:rsidRPr="00935820" w:rsidRDefault="009D240A" w:rsidP="00A9012D">
      <w:pPr>
        <w:pStyle w:val="Numberedpara3level1"/>
      </w:pPr>
      <w:r>
        <w:t>Stats NZ</w:t>
      </w:r>
      <w:r w:rsidR="001B4469" w:rsidRPr="00935820">
        <w:t xml:space="preserve"> charges a fee for the preparation of population estimates for areas that are not existing electoral subdivisions.</w:t>
      </w:r>
    </w:p>
    <w:p w:rsidR="001B4469" w:rsidRPr="00AA5751" w:rsidRDefault="001B4469" w:rsidP="00A9012D">
      <w:pPr>
        <w:pStyle w:val="Numberedpara3level1"/>
      </w:pPr>
      <w:r w:rsidRPr="00AA5751">
        <w:t>Enquiries regarding population estimates should be directed to:</w:t>
      </w:r>
    </w:p>
    <w:p w:rsidR="001B4469" w:rsidRPr="00AA5751" w:rsidRDefault="00AA5751" w:rsidP="002E6335">
      <w:pPr>
        <w:pStyle w:val="Spacer"/>
        <w:keepNext/>
        <w:tabs>
          <w:tab w:val="left" w:pos="1276"/>
        </w:tabs>
        <w:ind w:left="1276" w:hanging="567"/>
      </w:pPr>
      <w:r>
        <w:tab/>
      </w:r>
      <w:r w:rsidR="001B4469" w:rsidRPr="00AA5751">
        <w:t>Lisa Sands</w:t>
      </w:r>
    </w:p>
    <w:p w:rsidR="001B4469" w:rsidRPr="00AA5751" w:rsidRDefault="00AA5751" w:rsidP="002E6335">
      <w:pPr>
        <w:pStyle w:val="Spacer"/>
        <w:keepNext/>
        <w:tabs>
          <w:tab w:val="left" w:pos="1276"/>
        </w:tabs>
        <w:ind w:left="1276" w:hanging="567"/>
      </w:pPr>
      <w:r>
        <w:tab/>
      </w:r>
      <w:r w:rsidR="001B4469" w:rsidRPr="00AA5751">
        <w:t>Population Statistics</w:t>
      </w:r>
    </w:p>
    <w:p w:rsidR="001B4469" w:rsidRDefault="00AA5751" w:rsidP="002E6335">
      <w:pPr>
        <w:pStyle w:val="Spacer"/>
        <w:keepNext/>
        <w:tabs>
          <w:tab w:val="left" w:pos="1276"/>
        </w:tabs>
        <w:ind w:left="1276" w:hanging="567"/>
      </w:pPr>
      <w:r>
        <w:tab/>
      </w:r>
      <w:r w:rsidR="009D240A">
        <w:t>Stats NZ</w:t>
      </w:r>
      <w:r w:rsidR="001B4469" w:rsidRPr="00AA5751">
        <w:t xml:space="preserve"> Tatauranga Aotearoa</w:t>
      </w:r>
    </w:p>
    <w:p w:rsidR="0038089B" w:rsidRPr="00AA5751" w:rsidRDefault="0038089B" w:rsidP="00425FCB">
      <w:pPr>
        <w:pStyle w:val="Spacer"/>
        <w:keepNext/>
        <w:tabs>
          <w:tab w:val="left" w:pos="1276"/>
        </w:tabs>
        <w:ind w:left="1276" w:hanging="1134"/>
      </w:pPr>
    </w:p>
    <w:p w:rsidR="001B4469" w:rsidRPr="00AA5751" w:rsidRDefault="00AA5751" w:rsidP="002E6335">
      <w:pPr>
        <w:pStyle w:val="Spacer"/>
        <w:keepNext/>
        <w:ind w:left="1276" w:hanging="567"/>
      </w:pPr>
      <w:r>
        <w:t xml:space="preserve">Post: </w:t>
      </w:r>
      <w:r>
        <w:tab/>
      </w:r>
      <w:r w:rsidR="002E6335">
        <w:tab/>
      </w:r>
      <w:r w:rsidR="001B4469" w:rsidRPr="00AA5751">
        <w:t>Private Bag 4741</w:t>
      </w:r>
    </w:p>
    <w:p w:rsidR="001B4469" w:rsidRPr="00AA5751" w:rsidRDefault="00AA5751" w:rsidP="002E6335">
      <w:pPr>
        <w:pStyle w:val="Spacer"/>
        <w:keepNext/>
        <w:ind w:left="1276" w:hanging="567"/>
      </w:pPr>
      <w:r>
        <w:tab/>
      </w:r>
      <w:r w:rsidR="002E6335">
        <w:tab/>
      </w:r>
      <w:r>
        <w:t>Christchurch</w:t>
      </w:r>
    </w:p>
    <w:p w:rsidR="001D74A6" w:rsidRDefault="001D74A6" w:rsidP="002E6335">
      <w:pPr>
        <w:pStyle w:val="Spacer"/>
        <w:keepNext/>
        <w:ind w:left="1276" w:hanging="567"/>
      </w:pPr>
    </w:p>
    <w:p w:rsidR="001B4469" w:rsidRPr="00AA5751" w:rsidRDefault="00AA5751" w:rsidP="002E6335">
      <w:pPr>
        <w:pStyle w:val="Spacer"/>
        <w:keepNext/>
        <w:ind w:left="1276" w:hanging="567"/>
      </w:pPr>
      <w:r>
        <w:t>Phone:</w:t>
      </w:r>
      <w:r>
        <w:tab/>
      </w:r>
      <w:r w:rsidR="001B4469" w:rsidRPr="00AA5751">
        <w:t>(03) 964 8370</w:t>
      </w:r>
    </w:p>
    <w:p w:rsidR="001B4469" w:rsidRPr="00AA5751" w:rsidRDefault="00AA5751" w:rsidP="002E6335">
      <w:pPr>
        <w:pStyle w:val="Spacer"/>
        <w:keepNext/>
        <w:ind w:left="1276" w:hanging="567"/>
      </w:pPr>
      <w:r>
        <w:t>Email:</w:t>
      </w:r>
      <w:r>
        <w:tab/>
      </w:r>
      <w:hyperlink r:id="rId47" w:history="1">
        <w:r w:rsidR="001D74A6" w:rsidRPr="00906ADF">
          <w:rPr>
            <w:rStyle w:val="Hyperlink"/>
          </w:rPr>
          <w:t>info@stats.govt.nz</w:t>
        </w:r>
      </w:hyperlink>
      <w:r w:rsidR="00824ECF">
        <w:t xml:space="preserve"> </w:t>
      </w:r>
    </w:p>
    <w:p w:rsidR="001B4469" w:rsidRPr="004C2C6D" w:rsidRDefault="001B4469" w:rsidP="002E6335">
      <w:pPr>
        <w:pStyle w:val="Spacer"/>
        <w:ind w:left="1276" w:hanging="567"/>
      </w:pPr>
      <w:r w:rsidRPr="00AA5751">
        <w:t>Website:</w:t>
      </w:r>
      <w:r w:rsidRPr="00AA5751">
        <w:tab/>
      </w:r>
      <w:hyperlink r:id="rId48" w:history="1">
        <w:r w:rsidR="005D1A0C" w:rsidRPr="004B0EF2">
          <w:rPr>
            <w:rStyle w:val="Hyperlink"/>
          </w:rPr>
          <w:t>www.stats.govt.nz</w:t>
        </w:r>
      </w:hyperlink>
      <w:r w:rsidRPr="00AA5751">
        <w:t xml:space="preserve"> </w:t>
      </w:r>
    </w:p>
    <w:p w:rsidR="001B4469" w:rsidRPr="00935820" w:rsidRDefault="00501C4B" w:rsidP="00450268">
      <w:pPr>
        <w:pStyle w:val="Heading2"/>
      </w:pPr>
      <w:bookmarkStart w:id="74" w:name="_Toc484606116"/>
      <w:r>
        <w:t>Informing</w:t>
      </w:r>
      <w:r w:rsidR="001B4469" w:rsidRPr="00935820">
        <w:t xml:space="preserve"> relevant organisations</w:t>
      </w:r>
      <w:bookmarkEnd w:id="74"/>
    </w:p>
    <w:p w:rsidR="006F38E0" w:rsidRDefault="006F38E0" w:rsidP="00A9012D">
      <w:pPr>
        <w:pStyle w:val="Numberedpara3level1"/>
      </w:pPr>
      <w:r>
        <w:t>E</w:t>
      </w:r>
      <w:r w:rsidR="001B4469" w:rsidRPr="00935820">
        <w:t>ach local authority</w:t>
      </w:r>
      <w:r>
        <w:t xml:space="preserve"> needs to keep the following informed of its r</w:t>
      </w:r>
      <w:r w:rsidR="0038089B">
        <w:t>epresentation review’s progress;</w:t>
      </w:r>
      <w:r>
        <w:t xml:space="preserve"> the:</w:t>
      </w:r>
    </w:p>
    <w:p w:rsidR="006F38E0" w:rsidRDefault="006F38E0" w:rsidP="006F38E0">
      <w:pPr>
        <w:pStyle w:val="Bullet"/>
      </w:pPr>
      <w:r>
        <w:t>Commission</w:t>
      </w:r>
    </w:p>
    <w:p w:rsidR="006F38E0" w:rsidRDefault="001B4469" w:rsidP="006F38E0">
      <w:pPr>
        <w:pStyle w:val="Bullet"/>
      </w:pPr>
      <w:r w:rsidRPr="00935820">
        <w:t>Surveyor-General</w:t>
      </w:r>
      <w:r w:rsidR="006F38E0">
        <w:t>,</w:t>
      </w:r>
      <w:r w:rsidRPr="00935820">
        <w:t xml:space="preserve"> and </w:t>
      </w:r>
    </w:p>
    <w:p w:rsidR="001B4469" w:rsidRPr="00935820" w:rsidRDefault="001B4469" w:rsidP="006F38E0">
      <w:pPr>
        <w:pStyle w:val="Bullet"/>
      </w:pPr>
      <w:r w:rsidRPr="00935820">
        <w:t>Government Statistician</w:t>
      </w:r>
      <w:r w:rsidR="006F38E0">
        <w:t>.</w:t>
      </w:r>
      <w:r w:rsidRPr="00935820">
        <w:t xml:space="preserve"> </w:t>
      </w:r>
    </w:p>
    <w:p w:rsidR="001B4469" w:rsidRPr="00935820" w:rsidRDefault="0038089B" w:rsidP="00A9012D">
      <w:pPr>
        <w:pStyle w:val="Numberedpara3level1"/>
      </w:pPr>
      <w:r>
        <w:t>L</w:t>
      </w:r>
      <w:r w:rsidR="001B4469" w:rsidRPr="00935820">
        <w:t>ocal authorities are required to provide the above parties and the Remuneration Authority</w:t>
      </w:r>
      <w:r w:rsidR="00450268">
        <w:t xml:space="preserve"> a copy of the</w:t>
      </w:r>
      <w:r w:rsidR="001B4469" w:rsidRPr="00935820">
        <w:t>:</w:t>
      </w:r>
    </w:p>
    <w:p w:rsidR="001B4469" w:rsidRPr="00935820" w:rsidRDefault="001B4469" w:rsidP="00F715B9">
      <w:pPr>
        <w:pStyle w:val="Bullet"/>
        <w:keepNext/>
      </w:pPr>
      <w:r w:rsidRPr="00935820">
        <w:t>resolution on its initial proposals (section 19L)</w:t>
      </w:r>
    </w:p>
    <w:p w:rsidR="001B4469" w:rsidRPr="00935820" w:rsidRDefault="001B4469" w:rsidP="00F715B9">
      <w:pPr>
        <w:pStyle w:val="Bullet"/>
        <w:keepNext/>
      </w:pPr>
      <w:r w:rsidRPr="00935820">
        <w:t>public notice of its final proposals, if submissions were received on the initial proposals (section 19N)</w:t>
      </w:r>
    </w:p>
    <w:p w:rsidR="001B4469" w:rsidRPr="00935820" w:rsidRDefault="001B4469" w:rsidP="001B4469">
      <w:pPr>
        <w:pStyle w:val="Bullet"/>
      </w:pPr>
      <w:r w:rsidRPr="00935820">
        <w:t>public notice of its final proposals, if no submissions were received on the initial proposals, or if no appeals and/or objections were received (section 19Y).</w:t>
      </w:r>
    </w:p>
    <w:p w:rsidR="001B4469" w:rsidRPr="00935820" w:rsidRDefault="001B4469" w:rsidP="00A9012D">
      <w:pPr>
        <w:pStyle w:val="Numberedpara3level1"/>
      </w:pPr>
      <w:r w:rsidRPr="00935820">
        <w:t xml:space="preserve">A copy of the public notice under section 19Y is also required to be sent to the </w:t>
      </w:r>
      <w:r w:rsidR="00450268">
        <w:t>Secretary for Local Government.</w:t>
      </w:r>
    </w:p>
    <w:p w:rsidR="001B4469" w:rsidRPr="00935820" w:rsidRDefault="006F38E0" w:rsidP="00A9012D">
      <w:pPr>
        <w:pStyle w:val="Numberedpara3level1"/>
      </w:pPr>
      <w:r>
        <w:lastRenderedPageBreak/>
        <w:t>The</w:t>
      </w:r>
      <w:r w:rsidR="001B4469" w:rsidRPr="00935820">
        <w:t xml:space="preserve"> Commission </w:t>
      </w:r>
      <w:r>
        <w:t>requests that</w:t>
      </w:r>
      <w:r w:rsidR="001B4469" w:rsidRPr="00935820">
        <w:t xml:space="preserve"> in addition to the statutory information requirements, each local authority provides copies of the following information to the Commission as and when they are released:</w:t>
      </w:r>
    </w:p>
    <w:p w:rsidR="001B4469" w:rsidRPr="00935820" w:rsidRDefault="001B4469" w:rsidP="00450268">
      <w:pPr>
        <w:pStyle w:val="Bullet"/>
      </w:pPr>
      <w:r w:rsidRPr="00935820">
        <w:t>any public discussion or consultation documents issued relating to the review</w:t>
      </w:r>
    </w:p>
    <w:p w:rsidR="001B4469" w:rsidRPr="00935820" w:rsidRDefault="001B4469" w:rsidP="00450268">
      <w:pPr>
        <w:pStyle w:val="Bullet"/>
      </w:pPr>
      <w:r w:rsidRPr="00935820">
        <w:t>officer reports to the local authority</w:t>
      </w:r>
      <w:r w:rsidR="006F38E0">
        <w:t>, and</w:t>
      </w:r>
    </w:p>
    <w:p w:rsidR="001B4469" w:rsidRPr="00935820" w:rsidRDefault="001B4469" w:rsidP="004C2C6D">
      <w:pPr>
        <w:pStyle w:val="Bullet"/>
      </w:pPr>
      <w:r w:rsidRPr="00935820">
        <w:t>all relevant local authority resolutions and public notices.</w:t>
      </w:r>
    </w:p>
    <w:p w:rsidR="001B4469" w:rsidRPr="00935820" w:rsidRDefault="001B4469" w:rsidP="00653200">
      <w:pPr>
        <w:pStyle w:val="Numberedpara3level1"/>
        <w:keepNext/>
      </w:pPr>
      <w:r w:rsidRPr="00935820">
        <w:t>A local authority also needs to ensure that other local authorities with a direct interest in its proposal are provided with copies of the public notices issued by the local authority in undertaking its representation review. Sections 19N and 19Y require:</w:t>
      </w:r>
    </w:p>
    <w:p w:rsidR="001B4469" w:rsidRPr="00935820" w:rsidRDefault="001B4469" w:rsidP="00653200">
      <w:pPr>
        <w:pStyle w:val="Bullet"/>
        <w:keepNext/>
      </w:pPr>
      <w:r w:rsidRPr="00935820">
        <w:t>a territorial authority issuing a public notice to provide it to the regional council(s) in whose region(s) the district is located</w:t>
      </w:r>
    </w:p>
    <w:p w:rsidR="001B4469" w:rsidRPr="00935820" w:rsidRDefault="001B4469" w:rsidP="001B4469">
      <w:pPr>
        <w:pStyle w:val="Bullet"/>
      </w:pPr>
      <w:r w:rsidRPr="00935820">
        <w:t>a regional council issuing a public notice to provide it to the territorial authorities located in its region.</w:t>
      </w:r>
    </w:p>
    <w:p w:rsidR="00F715B9" w:rsidRPr="00935820" w:rsidRDefault="001B4469" w:rsidP="00A9012D">
      <w:pPr>
        <w:pStyle w:val="Numberedpara3level1"/>
      </w:pPr>
      <w:r w:rsidRPr="00935820">
        <w:t>The postal addresses for the organisations required to receive copies of public notices are:</w:t>
      </w:r>
    </w:p>
    <w:p w:rsidR="001B4469" w:rsidRPr="00935820" w:rsidRDefault="00CF7FD4" w:rsidP="00F715B9">
      <w:pPr>
        <w:pStyle w:val="Spacer"/>
        <w:tabs>
          <w:tab w:val="left" w:pos="709"/>
          <w:tab w:val="left" w:pos="4820"/>
        </w:tabs>
      </w:pPr>
      <w:r>
        <w:tab/>
        <w:t>Chief Executive Officer</w:t>
      </w:r>
      <w:r>
        <w:tab/>
      </w:r>
      <w:r w:rsidR="001B4469" w:rsidRPr="00935820">
        <w:t>Government Statistician</w:t>
      </w:r>
    </w:p>
    <w:p w:rsidR="001B4469" w:rsidRPr="00935820" w:rsidRDefault="00450268" w:rsidP="00F715B9">
      <w:pPr>
        <w:pStyle w:val="Spacer"/>
        <w:tabs>
          <w:tab w:val="left" w:pos="709"/>
          <w:tab w:val="left" w:pos="4820"/>
        </w:tabs>
      </w:pPr>
      <w:r>
        <w:tab/>
      </w:r>
      <w:r w:rsidR="00CF7FD4" w:rsidRPr="00782CE4">
        <w:rPr>
          <w:b/>
        </w:rPr>
        <w:t>Local Government Commission</w:t>
      </w:r>
      <w:r w:rsidR="00CF7FD4">
        <w:tab/>
      </w:r>
      <w:r w:rsidR="001B4469" w:rsidRPr="00782CE4">
        <w:rPr>
          <w:b/>
        </w:rPr>
        <w:t>Statistics New Zealand</w:t>
      </w:r>
    </w:p>
    <w:p w:rsidR="001B4469" w:rsidRPr="00935820" w:rsidRDefault="00450268" w:rsidP="00F715B9">
      <w:pPr>
        <w:pStyle w:val="Spacer"/>
        <w:tabs>
          <w:tab w:val="left" w:pos="709"/>
          <w:tab w:val="left" w:pos="4820"/>
        </w:tabs>
      </w:pPr>
      <w:r>
        <w:tab/>
      </w:r>
      <w:r w:rsidR="00CF7FD4">
        <w:t>PO Box 5362</w:t>
      </w:r>
      <w:r w:rsidR="00CF7FD4">
        <w:tab/>
      </w:r>
      <w:r w:rsidR="009D240A" w:rsidRPr="00935820">
        <w:t>PO Box 2922</w:t>
      </w:r>
    </w:p>
    <w:p w:rsidR="001B4469" w:rsidRPr="00935820" w:rsidRDefault="00450268" w:rsidP="00F715B9">
      <w:pPr>
        <w:pStyle w:val="Spacer"/>
        <w:tabs>
          <w:tab w:val="left" w:pos="709"/>
          <w:tab w:val="left" w:pos="4820"/>
        </w:tabs>
      </w:pPr>
      <w:r>
        <w:tab/>
      </w:r>
      <w:r w:rsidRPr="00935820">
        <w:t xml:space="preserve">Wellington </w:t>
      </w:r>
      <w:r w:rsidR="00CF7FD4">
        <w:t>6145</w:t>
      </w:r>
      <w:r w:rsidR="00CF7FD4">
        <w:tab/>
      </w:r>
      <w:r w:rsidRPr="00935820">
        <w:t>Wellington</w:t>
      </w:r>
      <w:r w:rsidR="001B4469" w:rsidRPr="00935820">
        <w:t xml:space="preserve"> 6140</w:t>
      </w:r>
    </w:p>
    <w:p w:rsidR="001B4469" w:rsidRPr="00935820" w:rsidRDefault="001B4469" w:rsidP="00F715B9">
      <w:pPr>
        <w:pStyle w:val="Spacer"/>
        <w:tabs>
          <w:tab w:val="left" w:pos="709"/>
          <w:tab w:val="left" w:pos="4820"/>
        </w:tabs>
      </w:pPr>
    </w:p>
    <w:p w:rsidR="001B4469" w:rsidRPr="00935820" w:rsidRDefault="00450268" w:rsidP="00F715B9">
      <w:pPr>
        <w:pStyle w:val="Spacer"/>
        <w:tabs>
          <w:tab w:val="left" w:pos="709"/>
          <w:tab w:val="left" w:pos="4820"/>
        </w:tabs>
      </w:pPr>
      <w:r>
        <w:tab/>
      </w:r>
      <w:r w:rsidR="00CF7FD4">
        <w:t>Surveyor-General</w:t>
      </w:r>
      <w:r w:rsidR="00CF7FD4">
        <w:tab/>
      </w:r>
      <w:r w:rsidR="001B4469" w:rsidRPr="00935820">
        <w:t>Chair</w:t>
      </w:r>
    </w:p>
    <w:p w:rsidR="001B4469" w:rsidRPr="00935820" w:rsidRDefault="00450268" w:rsidP="00F715B9">
      <w:pPr>
        <w:pStyle w:val="Spacer"/>
        <w:tabs>
          <w:tab w:val="left" w:pos="709"/>
          <w:tab w:val="left" w:pos="4820"/>
        </w:tabs>
      </w:pPr>
      <w:r>
        <w:tab/>
      </w:r>
      <w:r w:rsidR="00CF7FD4" w:rsidRPr="00782CE4">
        <w:rPr>
          <w:b/>
        </w:rPr>
        <w:t>Land Information New Zealand</w:t>
      </w:r>
      <w:r w:rsidR="00CF7FD4">
        <w:tab/>
      </w:r>
      <w:r w:rsidR="001B4469" w:rsidRPr="00782CE4">
        <w:rPr>
          <w:b/>
        </w:rPr>
        <w:t>Remuneration Authority</w:t>
      </w:r>
    </w:p>
    <w:p w:rsidR="001B4469" w:rsidRPr="00935820" w:rsidRDefault="00450268" w:rsidP="00F715B9">
      <w:pPr>
        <w:pStyle w:val="Spacer"/>
        <w:tabs>
          <w:tab w:val="left" w:pos="709"/>
          <w:tab w:val="left" w:pos="4820"/>
        </w:tabs>
      </w:pPr>
      <w:r>
        <w:tab/>
      </w:r>
      <w:r w:rsidR="001B4469" w:rsidRPr="00935820">
        <w:t xml:space="preserve">PO </w:t>
      </w:r>
      <w:r w:rsidR="00C20423">
        <w:t xml:space="preserve">Box </w:t>
      </w:r>
      <w:r w:rsidR="001B4469" w:rsidRPr="00935820">
        <w:t>5501</w:t>
      </w:r>
      <w:r w:rsidR="001B4469" w:rsidRPr="00935820">
        <w:tab/>
        <w:t>PO Box 10-084</w:t>
      </w:r>
    </w:p>
    <w:p w:rsidR="001B4469" w:rsidRPr="00935820" w:rsidRDefault="00450268" w:rsidP="00F715B9">
      <w:pPr>
        <w:pStyle w:val="Spacer"/>
        <w:tabs>
          <w:tab w:val="left" w:pos="709"/>
          <w:tab w:val="left" w:pos="4820"/>
        </w:tabs>
      </w:pPr>
      <w:r>
        <w:tab/>
      </w:r>
      <w:r w:rsidRPr="00935820">
        <w:t xml:space="preserve">Wellington </w:t>
      </w:r>
      <w:r w:rsidR="00CF7FD4">
        <w:t>6145</w:t>
      </w:r>
      <w:r w:rsidR="00CF7FD4">
        <w:tab/>
      </w:r>
      <w:r w:rsidRPr="00935820">
        <w:t>Wellington</w:t>
      </w:r>
      <w:r w:rsidR="001B4469" w:rsidRPr="00935820">
        <w:t xml:space="preserve"> 6143</w:t>
      </w:r>
    </w:p>
    <w:p w:rsidR="001B4469" w:rsidRPr="00935820" w:rsidRDefault="00450268" w:rsidP="00F715B9">
      <w:pPr>
        <w:pStyle w:val="Spacer"/>
        <w:tabs>
          <w:tab w:val="left" w:pos="709"/>
          <w:tab w:val="left" w:pos="4820"/>
        </w:tabs>
      </w:pPr>
      <w:r>
        <w:tab/>
      </w:r>
      <w:r w:rsidR="001B4469" w:rsidRPr="00935820">
        <w:t>Preferred means of contact –</w:t>
      </w:r>
    </w:p>
    <w:p w:rsidR="001B4469" w:rsidRPr="00935820" w:rsidRDefault="00450268" w:rsidP="00F715B9">
      <w:pPr>
        <w:pStyle w:val="Spacer"/>
        <w:tabs>
          <w:tab w:val="left" w:pos="709"/>
          <w:tab w:val="left" w:pos="4820"/>
        </w:tabs>
      </w:pPr>
      <w:r>
        <w:tab/>
      </w:r>
      <w:hyperlink r:id="rId49" w:history="1">
        <w:r w:rsidR="005D1A0C" w:rsidRPr="004B0EF2">
          <w:rPr>
            <w:rStyle w:val="Hyperlink"/>
          </w:rPr>
          <w:t>electoral@linz.govt.nz</w:t>
        </w:r>
      </w:hyperlink>
      <w:r w:rsidR="005D1A0C">
        <w:t xml:space="preserve"> </w:t>
      </w:r>
    </w:p>
    <w:p w:rsidR="001B4469" w:rsidRPr="00935820" w:rsidRDefault="001B4469" w:rsidP="00F715B9">
      <w:pPr>
        <w:pStyle w:val="Spacer"/>
        <w:tabs>
          <w:tab w:val="left" w:pos="709"/>
          <w:tab w:val="left" w:pos="4820"/>
        </w:tabs>
      </w:pPr>
    </w:p>
    <w:p w:rsidR="001B4469" w:rsidRPr="00935820" w:rsidRDefault="00450268" w:rsidP="00F715B9">
      <w:pPr>
        <w:pStyle w:val="Spacer"/>
        <w:tabs>
          <w:tab w:val="left" w:pos="709"/>
          <w:tab w:val="left" w:pos="4820"/>
        </w:tabs>
      </w:pPr>
      <w:r>
        <w:tab/>
      </w:r>
      <w:r w:rsidR="001B4469" w:rsidRPr="00935820">
        <w:t xml:space="preserve">Secretary for Local Government </w:t>
      </w:r>
    </w:p>
    <w:p w:rsidR="001B4469" w:rsidRPr="00782CE4" w:rsidRDefault="00450268" w:rsidP="00F715B9">
      <w:pPr>
        <w:pStyle w:val="Spacer"/>
        <w:tabs>
          <w:tab w:val="left" w:pos="709"/>
          <w:tab w:val="left" w:pos="4820"/>
        </w:tabs>
        <w:rPr>
          <w:b/>
        </w:rPr>
      </w:pPr>
      <w:r>
        <w:tab/>
      </w:r>
      <w:r w:rsidR="001B4469" w:rsidRPr="00782CE4">
        <w:rPr>
          <w:b/>
        </w:rPr>
        <w:t>Department of Internal Affairs</w:t>
      </w:r>
    </w:p>
    <w:p w:rsidR="001B4469" w:rsidRPr="00935820" w:rsidRDefault="00450268" w:rsidP="00F715B9">
      <w:pPr>
        <w:pStyle w:val="Spacer"/>
        <w:tabs>
          <w:tab w:val="left" w:pos="709"/>
          <w:tab w:val="left" w:pos="4820"/>
        </w:tabs>
      </w:pPr>
      <w:r>
        <w:tab/>
      </w:r>
      <w:r w:rsidR="001B4469" w:rsidRPr="00935820">
        <w:t>PO Box 805</w:t>
      </w:r>
    </w:p>
    <w:p w:rsidR="001B4469" w:rsidRDefault="00450268" w:rsidP="00F715B9">
      <w:pPr>
        <w:pStyle w:val="Spacer"/>
        <w:tabs>
          <w:tab w:val="left" w:pos="709"/>
          <w:tab w:val="left" w:pos="4820"/>
        </w:tabs>
      </w:pPr>
      <w:r>
        <w:tab/>
      </w:r>
      <w:r w:rsidRPr="00935820">
        <w:t>Wellington</w:t>
      </w:r>
      <w:r w:rsidR="001B4469" w:rsidRPr="00935820">
        <w:t xml:space="preserve"> 6140</w:t>
      </w:r>
    </w:p>
    <w:p w:rsidR="00812A66" w:rsidRDefault="00812A66" w:rsidP="00812A66">
      <w:pPr>
        <w:sectPr w:rsidR="00812A66" w:rsidSect="000600FB">
          <w:headerReference w:type="default" r:id="rId50"/>
          <w:pgSz w:w="11907" w:h="16840" w:code="9"/>
          <w:pgMar w:top="1418" w:right="1418" w:bottom="992" w:left="1985" w:header="425" w:footer="641" w:gutter="0"/>
          <w:cols w:space="708"/>
          <w:docGrid w:linePitch="360"/>
        </w:sectPr>
      </w:pPr>
    </w:p>
    <w:p w:rsidR="001B4469" w:rsidRPr="00935820" w:rsidRDefault="00450268" w:rsidP="00A9012D">
      <w:pPr>
        <w:pStyle w:val="Heading1"/>
      </w:pPr>
      <w:bookmarkStart w:id="75" w:name="CHAppealsobjectionsreferrals"/>
      <w:bookmarkStart w:id="76" w:name="_Toc484606117"/>
      <w:r w:rsidRPr="00935820">
        <w:lastRenderedPageBreak/>
        <w:t>Appeals, objections</w:t>
      </w:r>
      <w:r w:rsidR="00F279FA">
        <w:t>,</w:t>
      </w:r>
      <w:r w:rsidRPr="00935820">
        <w:t xml:space="preserve"> and referrals</w:t>
      </w:r>
      <w:bookmarkEnd w:id="75"/>
      <w:bookmarkEnd w:id="76"/>
    </w:p>
    <w:p w:rsidR="001B4469" w:rsidRPr="00935820" w:rsidRDefault="00450268" w:rsidP="00450268">
      <w:pPr>
        <w:pStyle w:val="Heading2"/>
      </w:pPr>
      <w:bookmarkStart w:id="77" w:name="_Toc484606118"/>
      <w:r>
        <w:t>Introduction</w:t>
      </w:r>
      <w:bookmarkEnd w:id="77"/>
    </w:p>
    <w:p w:rsidR="005E3718" w:rsidRPr="00A9012D" w:rsidRDefault="00DD64BE" w:rsidP="00A9012D">
      <w:pPr>
        <w:pStyle w:val="Numberedpara3level1"/>
      </w:pPr>
      <w:r w:rsidRPr="00A9012D">
        <w:t>Once a local authority has decided on its final proposal:</w:t>
      </w:r>
    </w:p>
    <w:p w:rsidR="00DD64BE" w:rsidRPr="00096335" w:rsidRDefault="00DD64BE" w:rsidP="00C805FE">
      <w:pPr>
        <w:pStyle w:val="Bullet"/>
      </w:pPr>
      <w:r w:rsidRPr="00096335">
        <w:t xml:space="preserve">an </w:t>
      </w:r>
      <w:r w:rsidRPr="00096335">
        <w:rPr>
          <w:u w:val="single"/>
        </w:rPr>
        <w:t>appeal</w:t>
      </w:r>
      <w:r w:rsidRPr="003E7168">
        <w:t xml:space="preserve"> </w:t>
      </w:r>
      <w:r w:rsidRPr="00096335">
        <w:t xml:space="preserve">may be made by a submitter on the initial proposal </w:t>
      </w:r>
      <w:r w:rsidR="009004D4">
        <w:t>about</w:t>
      </w:r>
      <w:r w:rsidRPr="00096335">
        <w:t xml:space="preserve"> matters related to the</w:t>
      </w:r>
      <w:r w:rsidR="00000588">
        <w:t>ir original submission (s19O</w:t>
      </w:r>
      <w:r w:rsidRPr="00096335">
        <w:t>)</w:t>
      </w:r>
    </w:p>
    <w:p w:rsidR="001B4469" w:rsidRPr="00935820" w:rsidRDefault="00DD64BE" w:rsidP="00C805FE">
      <w:pPr>
        <w:pStyle w:val="Bullet"/>
      </w:pPr>
      <w:r>
        <w:t xml:space="preserve">an </w:t>
      </w:r>
      <w:r w:rsidRPr="00C805FE">
        <w:rPr>
          <w:u w:val="single"/>
        </w:rPr>
        <w:t>objection</w:t>
      </w:r>
      <w:r>
        <w:t xml:space="preserve"> may be lodged by any person or organisation </w:t>
      </w:r>
      <w:r w:rsidRPr="00935820">
        <w:t>if a local authority’s final proposal differs from its initial proposal</w:t>
      </w:r>
      <w:r w:rsidR="00000588">
        <w:t xml:space="preserve"> (s</w:t>
      </w:r>
      <w:r w:rsidR="001B4469" w:rsidRPr="00935820">
        <w:t>19P</w:t>
      </w:r>
      <w:r>
        <w:t>)</w:t>
      </w:r>
      <w:r w:rsidR="001B4469" w:rsidRPr="00935820">
        <w:t xml:space="preserve">. </w:t>
      </w:r>
      <w:r>
        <w:t>The</w:t>
      </w:r>
      <w:r w:rsidR="001B4469" w:rsidRPr="00935820">
        <w:t xml:space="preserve"> objection must identify the matters </w:t>
      </w:r>
      <w:r w:rsidR="00450268">
        <w:t>to which the objection relates.</w:t>
      </w:r>
    </w:p>
    <w:p w:rsidR="00A3622D" w:rsidRDefault="00DD64BE" w:rsidP="00C805FE">
      <w:pPr>
        <w:pStyle w:val="Bullet"/>
      </w:pPr>
      <w:r w:rsidRPr="00935820">
        <w:t xml:space="preserve">the local authority must </w:t>
      </w:r>
      <w:r w:rsidRPr="00C805FE">
        <w:rPr>
          <w:u w:val="single"/>
        </w:rPr>
        <w:t>refer</w:t>
      </w:r>
      <w:r>
        <w:t xml:space="preserve"> the</w:t>
      </w:r>
      <w:r w:rsidR="00A3622D">
        <w:t>ir final</w:t>
      </w:r>
      <w:r>
        <w:t xml:space="preserve"> proposal to the Commission if</w:t>
      </w:r>
      <w:r w:rsidR="00A3622D">
        <w:t xml:space="preserve"> the proposal </w:t>
      </w:r>
      <w:r w:rsidR="001B4469" w:rsidRPr="00935820">
        <w:t>does not comply with the ‘+/-10% rule’</w:t>
      </w:r>
      <w:r w:rsidR="00000588">
        <w:t xml:space="preserve"> (</w:t>
      </w:r>
      <w:r w:rsidR="009E2CF0" w:rsidRPr="00935820">
        <w:t>s19V</w:t>
      </w:r>
      <w:r w:rsidR="009E2CF0">
        <w:t>).</w:t>
      </w:r>
      <w:r>
        <w:t xml:space="preserve"> </w:t>
      </w:r>
    </w:p>
    <w:p w:rsidR="001B4469" w:rsidRPr="00096335" w:rsidRDefault="009E2CF0" w:rsidP="00055CAC">
      <w:pPr>
        <w:pStyle w:val="Numberedpara3level1"/>
      </w:pPr>
      <w:r>
        <w:t>A</w:t>
      </w:r>
      <w:r w:rsidR="00A3622D" w:rsidRPr="00096335">
        <w:t>ny</w:t>
      </w:r>
      <w:r w:rsidR="001B4469" w:rsidRPr="00096335">
        <w:t xml:space="preserve"> references</w:t>
      </w:r>
      <w:r w:rsidR="00A3622D" w:rsidRPr="00096335">
        <w:t xml:space="preserve"> to a</w:t>
      </w:r>
      <w:r w:rsidR="005E3718" w:rsidRPr="00096335">
        <w:t>ppeal</w:t>
      </w:r>
      <w:r w:rsidR="00A3622D" w:rsidRPr="00096335">
        <w:t>s</w:t>
      </w:r>
      <w:r w:rsidR="001B4469" w:rsidRPr="00096335">
        <w:t xml:space="preserve"> in this chapter include any </w:t>
      </w:r>
      <w:r w:rsidR="00A3622D" w:rsidRPr="00096335">
        <w:t>propo</w:t>
      </w:r>
      <w:r>
        <w:t xml:space="preserve">sals referred under section 19V, as they are </w:t>
      </w:r>
      <w:r w:rsidRPr="00096335">
        <w:t>treated as appeal</w:t>
      </w:r>
      <w:r>
        <w:t>s.</w:t>
      </w:r>
    </w:p>
    <w:p w:rsidR="00A3622D" w:rsidRDefault="00A3622D" w:rsidP="00055CAC">
      <w:pPr>
        <w:pStyle w:val="Numberedpara3level1"/>
      </w:pPr>
      <w:r>
        <w:t>Appe</w:t>
      </w:r>
      <w:r w:rsidR="009E2CF0">
        <w:t xml:space="preserve">als, objections, and referrals </w:t>
      </w:r>
      <w:r>
        <w:t>u</w:t>
      </w:r>
      <w:r w:rsidRPr="00935820">
        <w:t>nder section 19V</w:t>
      </w:r>
      <w:r>
        <w:t xml:space="preserve"> are sent to the Commission.</w:t>
      </w:r>
    </w:p>
    <w:p w:rsidR="00A3622D" w:rsidRDefault="00A3622D" w:rsidP="00055CAC">
      <w:pPr>
        <w:pStyle w:val="Numberedpara3level1"/>
      </w:pPr>
      <w:r>
        <w:t>Local authorities must set the closing date for appeals and objections</w:t>
      </w:r>
      <w:r w:rsidR="00E461F3">
        <w:t>:</w:t>
      </w:r>
      <w:r w:rsidRPr="004C2C6D">
        <w:t xml:space="preserve"> </w:t>
      </w:r>
    </w:p>
    <w:p w:rsidR="00A3622D" w:rsidRDefault="00A3622D" w:rsidP="00C805FE">
      <w:pPr>
        <w:pStyle w:val="Bullet"/>
      </w:pPr>
      <w:r>
        <w:t>at least one</w:t>
      </w:r>
      <w:r w:rsidRPr="004C2C6D">
        <w:t xml:space="preserve"> month after the date of the public notice issued under section 19N(1)(b) </w:t>
      </w:r>
    </w:p>
    <w:p w:rsidR="001B4469" w:rsidRDefault="00A3622D" w:rsidP="00C805FE">
      <w:pPr>
        <w:pStyle w:val="Bullet"/>
      </w:pPr>
      <w:r>
        <w:t>no later than 20</w:t>
      </w:r>
      <w:r w:rsidRPr="004C2C6D">
        <w:t xml:space="preserve"> December in the year </w:t>
      </w:r>
      <w:r w:rsidR="007E1D24">
        <w:t>before</w:t>
      </w:r>
      <w:r w:rsidRPr="004C2C6D">
        <w:t xml:space="preserve"> election</w:t>
      </w:r>
      <w:r w:rsidR="007E1D24">
        <w:t xml:space="preserve"> year</w:t>
      </w:r>
      <w:r>
        <w:t>.</w:t>
      </w:r>
    </w:p>
    <w:p w:rsidR="00A3622D" w:rsidRPr="00935820" w:rsidRDefault="00A3622D" w:rsidP="00C805FE">
      <w:pPr>
        <w:pStyle w:val="Numberedpara3level1"/>
      </w:pPr>
      <w:r w:rsidRPr="00935820">
        <w:t xml:space="preserve">There is no provision in the </w:t>
      </w:r>
      <w:r w:rsidRPr="000F565E">
        <w:rPr>
          <w:i/>
        </w:rPr>
        <w:t>Local Electoral Act 200</w:t>
      </w:r>
      <w:r>
        <w:rPr>
          <w:i/>
        </w:rPr>
        <w:t>1</w:t>
      </w:r>
      <w:r w:rsidRPr="00935820">
        <w:t xml:space="preserve"> for the acceptance of late appeals or objections.</w:t>
      </w:r>
    </w:p>
    <w:p w:rsidR="001B4469" w:rsidRPr="00935820" w:rsidRDefault="001B4469" w:rsidP="00450268">
      <w:pPr>
        <w:pStyle w:val="Heading2"/>
      </w:pPr>
      <w:bookmarkStart w:id="78" w:name="_Toc484606119"/>
      <w:r w:rsidRPr="00935820">
        <w:t>The role of the Commission</w:t>
      </w:r>
      <w:bookmarkEnd w:id="78"/>
    </w:p>
    <w:p w:rsidR="00E461F3" w:rsidRPr="00E461F3" w:rsidRDefault="00E461F3" w:rsidP="00055CAC">
      <w:pPr>
        <w:pStyle w:val="Numberedpara3level1"/>
      </w:pPr>
      <w:r w:rsidRPr="00E461F3">
        <w:t>When there are appeals, objections or referrals, t</w:t>
      </w:r>
      <w:r w:rsidR="00A3622D" w:rsidRPr="00E461F3">
        <w:t xml:space="preserve">he </w:t>
      </w:r>
      <w:r w:rsidR="001B4469" w:rsidRPr="00E461F3">
        <w:t>Commission must</w:t>
      </w:r>
      <w:r w:rsidRPr="00E461F3">
        <w:t>:</w:t>
      </w:r>
    </w:p>
    <w:p w:rsidR="00E461F3" w:rsidRPr="00E461F3" w:rsidRDefault="001B4469" w:rsidP="00E461F3">
      <w:pPr>
        <w:pStyle w:val="Bullet"/>
      </w:pPr>
      <w:r w:rsidRPr="00E461F3">
        <w:t>consider the appeals, objections</w:t>
      </w:r>
      <w:r w:rsidR="002C79A8" w:rsidRPr="00E461F3">
        <w:t>,</w:t>
      </w:r>
      <w:r w:rsidRPr="00E461F3">
        <w:t xml:space="preserve"> and oth</w:t>
      </w:r>
      <w:r w:rsidR="009E2CF0">
        <w:t>er information forwarded to it</w:t>
      </w:r>
    </w:p>
    <w:p w:rsidR="001C4F65" w:rsidRDefault="001B4469" w:rsidP="00E461F3">
      <w:pPr>
        <w:pStyle w:val="Bullet"/>
      </w:pPr>
      <w:r w:rsidRPr="00E461F3">
        <w:t>determine the representation arrangements for the local authority</w:t>
      </w:r>
      <w:r w:rsidR="00A3622D" w:rsidRPr="00E461F3">
        <w:t xml:space="preserve"> (section 19R)</w:t>
      </w:r>
    </w:p>
    <w:p w:rsidR="00E461F3" w:rsidRPr="00E461F3" w:rsidRDefault="001C4F65" w:rsidP="00E461F3">
      <w:pPr>
        <w:pStyle w:val="Bullet"/>
      </w:pPr>
      <w:r w:rsidRPr="00935820">
        <w:t xml:space="preserve">complete its duties before 11 April in </w:t>
      </w:r>
      <w:r>
        <w:t>election</w:t>
      </w:r>
      <w:r w:rsidRPr="00935820">
        <w:t xml:space="preserve"> year</w:t>
      </w:r>
      <w:r w:rsidR="00E461F3" w:rsidRPr="00E461F3">
        <w:t>.</w:t>
      </w:r>
      <w:r w:rsidR="00096335" w:rsidRPr="00E461F3">
        <w:t xml:space="preserve"> </w:t>
      </w:r>
    </w:p>
    <w:p w:rsidR="001B4469" w:rsidRPr="00E461F3" w:rsidRDefault="001B4469" w:rsidP="00055CAC">
      <w:pPr>
        <w:pStyle w:val="Numberedpara3level1"/>
      </w:pPr>
      <w:r w:rsidRPr="00E461F3">
        <w:t>In making its determination, the Commission is able to make any enquiries that it considers appropriate</w:t>
      </w:r>
      <w:r w:rsidR="009E2CF0">
        <w:t>,</w:t>
      </w:r>
      <w:r w:rsidRPr="00E461F3">
        <w:t xml:space="preserve"> and may</w:t>
      </w:r>
      <w:r w:rsidR="007261F1" w:rsidRPr="00E461F3">
        <w:t xml:space="preserve"> choose to</w:t>
      </w:r>
      <w:r w:rsidRPr="00E461F3">
        <w:t xml:space="preserve"> </w:t>
      </w:r>
      <w:r w:rsidR="00450268" w:rsidRPr="00E461F3">
        <w:t>hold meetings with the parties.</w:t>
      </w:r>
    </w:p>
    <w:p w:rsidR="00A3622D" w:rsidRDefault="001B4469" w:rsidP="00055CAC">
      <w:pPr>
        <w:pStyle w:val="Numberedpara3level1"/>
      </w:pPr>
      <w:r w:rsidRPr="00935820">
        <w:t>Determinations of the Commission may be</w:t>
      </w:r>
      <w:r w:rsidR="00A3622D">
        <w:t>:</w:t>
      </w:r>
    </w:p>
    <w:p w:rsidR="00A3622D" w:rsidRDefault="001B4469" w:rsidP="00C805FE">
      <w:pPr>
        <w:pStyle w:val="Bullet"/>
      </w:pPr>
      <w:r w:rsidRPr="00935820">
        <w:t xml:space="preserve">appealed on a point of law, in accordance with Schedule 5 of the </w:t>
      </w:r>
      <w:r w:rsidRPr="000F565E">
        <w:rPr>
          <w:i/>
        </w:rPr>
        <w:t>Local Government Act 2002</w:t>
      </w:r>
    </w:p>
    <w:p w:rsidR="001B4469" w:rsidRPr="00935820" w:rsidRDefault="001B4469" w:rsidP="00C805FE">
      <w:pPr>
        <w:pStyle w:val="Bullet"/>
      </w:pPr>
      <w:r w:rsidRPr="00935820">
        <w:t xml:space="preserve">subject to judicial review under the </w:t>
      </w:r>
      <w:r w:rsidR="009004D4">
        <w:rPr>
          <w:i/>
        </w:rPr>
        <w:t>Judicial Review Procedure</w:t>
      </w:r>
      <w:r w:rsidR="00450268" w:rsidRPr="000F565E">
        <w:rPr>
          <w:i/>
        </w:rPr>
        <w:t xml:space="preserve"> Act </w:t>
      </w:r>
      <w:r w:rsidR="009004D4">
        <w:rPr>
          <w:i/>
        </w:rPr>
        <w:t>2016</w:t>
      </w:r>
      <w:r w:rsidR="00450268">
        <w:t>.</w:t>
      </w:r>
    </w:p>
    <w:p w:rsidR="00633F74" w:rsidRDefault="001B4469" w:rsidP="00055CAC">
      <w:pPr>
        <w:pStyle w:val="Numberedpara3level1"/>
      </w:pPr>
      <w:r w:rsidRPr="00B23A96">
        <w:lastRenderedPageBreak/>
        <w:t>One of the Commission’s 2004 determinations was subject to judicial review</w:t>
      </w:r>
      <w:r w:rsidR="00096335">
        <w:rPr>
          <w:rStyle w:val="FootnoteReference"/>
        </w:rPr>
        <w:footnoteReference w:id="14"/>
      </w:r>
      <w:r w:rsidRPr="00B23A96">
        <w:t>.</w:t>
      </w:r>
      <w:r w:rsidR="00824ECF">
        <w:t xml:space="preserve"> </w:t>
      </w:r>
      <w:r w:rsidR="00633F74">
        <w:t xml:space="preserve"> </w:t>
      </w:r>
      <w:r w:rsidRPr="00935820">
        <w:t>The High Court</w:t>
      </w:r>
      <w:r w:rsidR="00633F74">
        <w:t>’s judgement confirmed that:</w:t>
      </w:r>
    </w:p>
    <w:p w:rsidR="001B4469" w:rsidRPr="00935820" w:rsidRDefault="001B4469" w:rsidP="00C805FE">
      <w:pPr>
        <w:pStyle w:val="Bullet"/>
      </w:pPr>
      <w:r w:rsidRPr="00935820">
        <w:t>the Commission</w:t>
      </w:r>
      <w:r w:rsidR="00633F74">
        <w:t>’s role</w:t>
      </w:r>
      <w:r w:rsidRPr="00935820">
        <w:t xml:space="preserve"> is to determine the matters required to complete the review of representation arrangements</w:t>
      </w:r>
    </w:p>
    <w:p w:rsidR="001B4469" w:rsidRPr="00935820" w:rsidRDefault="001B4469" w:rsidP="00C805FE">
      <w:pPr>
        <w:pStyle w:val="Bullet"/>
      </w:pPr>
      <w:r w:rsidRPr="00935820">
        <w:t>the Commission’s role is not merely supervisory of a local authority’s decision. This means that the Commission is not restricted to checking that a local authority has followed a correct process and referred to all relevant factors, but that it is also required to form its own view on the matters which are w</w:t>
      </w:r>
      <w:r w:rsidR="009E2CF0">
        <w:t>ithin the scope of the review</w:t>
      </w:r>
    </w:p>
    <w:p w:rsidR="001B4469" w:rsidRPr="00935820" w:rsidRDefault="001B4469" w:rsidP="00C805FE">
      <w:pPr>
        <w:pStyle w:val="Bullet"/>
      </w:pPr>
      <w:r w:rsidRPr="00935820">
        <w:t>the Commission is required to take into account</w:t>
      </w:r>
      <w:r w:rsidR="00633F74">
        <w:t xml:space="preserve"> </w:t>
      </w:r>
      <w:r w:rsidR="00633F74" w:rsidRPr="00935820">
        <w:t>the l</w:t>
      </w:r>
      <w:r w:rsidR="00633F74">
        <w:t>ocal authority’s proposal</w:t>
      </w:r>
      <w:r w:rsidR="009004D4">
        <w:t xml:space="preserve"> (amongst other matters)</w:t>
      </w:r>
      <w:r w:rsidR="00633F74">
        <w:t>, and t</w:t>
      </w:r>
      <w:r w:rsidRPr="00935820">
        <w:t>he weight accorded to th</w:t>
      </w:r>
      <w:r w:rsidR="00633F74">
        <w:t>e</w:t>
      </w:r>
      <w:r w:rsidRPr="00935820">
        <w:t xml:space="preserve"> proposal is </w:t>
      </w:r>
      <w:r w:rsidR="00633F74">
        <w:t>determined by</w:t>
      </w:r>
      <w:r w:rsidRPr="00935820">
        <w:t xml:space="preserve"> the Commission</w:t>
      </w:r>
    </w:p>
    <w:p w:rsidR="001B4469" w:rsidRPr="00935820" w:rsidRDefault="00633F74" w:rsidP="00C805FE">
      <w:pPr>
        <w:pStyle w:val="Bullet"/>
      </w:pPr>
      <w:r>
        <w:t xml:space="preserve">it is not mandatory for the Commission to consider </w:t>
      </w:r>
      <w:r w:rsidR="001B4469" w:rsidRPr="00935820">
        <w:t>the weight of numbers in favour of a particular viewpoint.</w:t>
      </w:r>
      <w:r w:rsidR="00824ECF">
        <w:t xml:space="preserve"> </w:t>
      </w:r>
      <w:r w:rsidR="001B4469" w:rsidRPr="00935820">
        <w:t>One compelling submission</w:t>
      </w:r>
      <w:r>
        <w:t xml:space="preserve"> may</w:t>
      </w:r>
      <w:r w:rsidR="001B4469" w:rsidRPr="00935820">
        <w:t xml:space="preserve"> provide sufficient material for the </w:t>
      </w:r>
      <w:r w:rsidR="00450268">
        <w:t>Commission to reach a decision.</w:t>
      </w:r>
    </w:p>
    <w:p w:rsidR="001B4469" w:rsidRPr="00935820" w:rsidRDefault="001B4469" w:rsidP="00F715B9">
      <w:pPr>
        <w:pStyle w:val="Heading2"/>
      </w:pPr>
      <w:bookmarkStart w:id="79" w:name="_Toc484606120"/>
      <w:r w:rsidRPr="00935820">
        <w:t>Information to be provided to the Commission</w:t>
      </w:r>
      <w:bookmarkEnd w:id="79"/>
    </w:p>
    <w:p w:rsidR="001B4469" w:rsidRPr="00935820" w:rsidRDefault="00B23A96" w:rsidP="00055CAC">
      <w:pPr>
        <w:pStyle w:val="Numberedpara3level1"/>
      </w:pPr>
      <w:r>
        <w:t>T</w:t>
      </w:r>
      <w:r w:rsidR="001B4469" w:rsidRPr="00935820">
        <w:t>he information required to accompany the appeals and objections forwarded to the Commission</w:t>
      </w:r>
      <w:r>
        <w:t xml:space="preserve"> is (set out in detail in </w:t>
      </w:r>
      <w:r w:rsidR="00000588">
        <w:t>s</w:t>
      </w:r>
      <w:r w:rsidRPr="00935820">
        <w:t>ection 19Q</w:t>
      </w:r>
      <w:r>
        <w:t>)</w:t>
      </w:r>
      <w:r w:rsidR="001B4469" w:rsidRPr="00935820">
        <w:t>:</w:t>
      </w:r>
    </w:p>
    <w:p w:rsidR="001B4469" w:rsidRPr="00935820" w:rsidRDefault="001B4469" w:rsidP="00450268">
      <w:pPr>
        <w:pStyle w:val="Bullet"/>
      </w:pPr>
      <w:r w:rsidRPr="00935820">
        <w:t>copies of the resolutions on the initial and final proposals</w:t>
      </w:r>
    </w:p>
    <w:p w:rsidR="001B4469" w:rsidRPr="00935820" w:rsidRDefault="001B4469" w:rsidP="00450268">
      <w:pPr>
        <w:pStyle w:val="Bullet"/>
      </w:pPr>
      <w:r w:rsidRPr="00935820">
        <w:t>a copy of the public notice of the final proposal</w:t>
      </w:r>
    </w:p>
    <w:p w:rsidR="001B4469" w:rsidRPr="00935820" w:rsidRDefault="001B4469" w:rsidP="00450268">
      <w:pPr>
        <w:pStyle w:val="Bullet"/>
      </w:pPr>
      <w:r w:rsidRPr="00935820">
        <w:t>all submissions made on the local authority’s initial proposal</w:t>
      </w:r>
    </w:p>
    <w:p w:rsidR="001B4469" w:rsidRPr="00935820" w:rsidRDefault="001B4469" w:rsidP="00450268">
      <w:pPr>
        <w:pStyle w:val="Bullet"/>
      </w:pPr>
      <w:r w:rsidRPr="00935820">
        <w:t>all appeals and objections received</w:t>
      </w:r>
    </w:p>
    <w:p w:rsidR="001B4469" w:rsidRPr="00935820" w:rsidRDefault="001B4469" w:rsidP="001B4469">
      <w:pPr>
        <w:pStyle w:val="Bullet"/>
      </w:pPr>
      <w:r w:rsidRPr="00935820">
        <w:t>information concerning the communities of interest and population of the district, region or community, or any proposed electoral subdivision, as is held by the local authority and is necessary for the Commission’s determination of the appeals and objections.</w:t>
      </w:r>
    </w:p>
    <w:p w:rsidR="001B4469" w:rsidRPr="00935820" w:rsidRDefault="001B4469" w:rsidP="00055CAC">
      <w:pPr>
        <w:pStyle w:val="Numberedpara3level1"/>
      </w:pPr>
      <w:r w:rsidRPr="00935820">
        <w:t>In addition, the Commission would normally expect the following information to be provided:</w:t>
      </w:r>
    </w:p>
    <w:p w:rsidR="001B4469" w:rsidRPr="00935820" w:rsidRDefault="001B4469" w:rsidP="00450268">
      <w:pPr>
        <w:pStyle w:val="Bullet"/>
      </w:pPr>
      <w:r w:rsidRPr="00935820">
        <w:t>copies of any public discussion or consultation documents on the review</w:t>
      </w:r>
    </w:p>
    <w:p w:rsidR="001B4469" w:rsidRPr="00935820" w:rsidRDefault="001B4469" w:rsidP="00450268">
      <w:pPr>
        <w:pStyle w:val="Bullet"/>
      </w:pPr>
      <w:r w:rsidRPr="00935820">
        <w:t>detailed maps showing the existing electoral subdivisions of the local authority or community and the proposed subdivisions</w:t>
      </w:r>
    </w:p>
    <w:p w:rsidR="001B4469" w:rsidRPr="00935820" w:rsidRDefault="001B4469" w:rsidP="00450268">
      <w:pPr>
        <w:pStyle w:val="Bullet"/>
      </w:pPr>
      <w:r w:rsidRPr="00935820">
        <w:t>officer</w:t>
      </w:r>
      <w:r w:rsidR="009E2CF0">
        <w:t xml:space="preserve"> reports to the local authority</w:t>
      </w:r>
      <w:r w:rsidRPr="00935820">
        <w:t xml:space="preserve"> </w:t>
      </w:r>
      <w:r w:rsidR="009E2CF0">
        <w:t>that</w:t>
      </w:r>
      <w:r w:rsidRPr="00935820">
        <w:t xml:space="preserve"> provide background information and make recommendations, including</w:t>
      </w:r>
      <w:r w:rsidR="00B23A96">
        <w:t xml:space="preserve"> the</w:t>
      </w:r>
      <w:r w:rsidRPr="00935820">
        <w:t xml:space="preserve"> financial impacts of any proposals.</w:t>
      </w:r>
    </w:p>
    <w:p w:rsidR="001B4469" w:rsidRPr="00935820" w:rsidRDefault="001B4469" w:rsidP="00450268">
      <w:pPr>
        <w:pStyle w:val="Heading2"/>
      </w:pPr>
      <w:bookmarkStart w:id="80" w:name="_Toc484606121"/>
      <w:r w:rsidRPr="00935820">
        <w:lastRenderedPageBreak/>
        <w:t>Commission consideration</w:t>
      </w:r>
      <w:bookmarkEnd w:id="80"/>
    </w:p>
    <w:p w:rsidR="001B4469" w:rsidRPr="00935820" w:rsidRDefault="001B4469" w:rsidP="00055CAC">
      <w:pPr>
        <w:pStyle w:val="Numberedpara3level1"/>
      </w:pPr>
      <w:r w:rsidRPr="00935820">
        <w:t>When considering appeals and/or objections against the final proposal of a local authority, the Commission has the option of either making a decision based on the papers, or holding a hearing at which the parties may put forward their respective viewpoints. The Commission also has the discretion to make any inqu</w:t>
      </w:r>
      <w:r w:rsidR="00450268">
        <w:t>iries it considers appropriate.</w:t>
      </w:r>
    </w:p>
    <w:p w:rsidR="001B4469" w:rsidRPr="00D42F4C" w:rsidRDefault="00B6454D" w:rsidP="00055CAC">
      <w:pPr>
        <w:pStyle w:val="Numberedpara3level1"/>
      </w:pPr>
      <w:r w:rsidRPr="00D42F4C">
        <w:t>Occasionally the Commission has invited</w:t>
      </w:r>
      <w:r w:rsidR="001B4469" w:rsidRPr="00D42F4C">
        <w:t xml:space="preserve"> selected submitters who support local authority proposals to appear at hearings in order that the Commission hears a balance of views. </w:t>
      </w:r>
      <w:r w:rsidRPr="00D42F4C">
        <w:t xml:space="preserve">Others, such as representatives of community boards, may also be invited to ensure additional perspectives are heard by the Commission.  </w:t>
      </w:r>
      <w:r w:rsidR="001B4469" w:rsidRPr="00D42F4C">
        <w:t>Such invitations are made at the discretion of the Commission.</w:t>
      </w:r>
      <w:r w:rsidR="00B23A96" w:rsidRPr="00D42F4C">
        <w:t xml:space="preserve"> </w:t>
      </w:r>
    </w:p>
    <w:p w:rsidR="001B4469" w:rsidRPr="00935820" w:rsidRDefault="001B4469" w:rsidP="00055CAC">
      <w:pPr>
        <w:pStyle w:val="Numberedpara3level1"/>
      </w:pPr>
      <w:r w:rsidRPr="00935820">
        <w:t xml:space="preserve">For appeals involving relatively minor matters the Commission has, on occasions, reached its decision based on a consideration of the papers. In deciding whether or not to hold a hearing, the appeals and/or objections received will be assessed to determine whether a hearing is justified in a particular case, taking into account the workload of the Commission and the time </w:t>
      </w:r>
      <w:r w:rsidR="00450268">
        <w:t>constraints of the legislation.</w:t>
      </w:r>
    </w:p>
    <w:p w:rsidR="001B4469" w:rsidRPr="00935820" w:rsidRDefault="001B4469" w:rsidP="00055CAC">
      <w:pPr>
        <w:pStyle w:val="Numberedpara3level1"/>
      </w:pPr>
      <w:r w:rsidRPr="00935820">
        <w:t>Because of the limited time available to the Commission for considering and determining appeals and objections, meetings to hear appellants/objectors may not always be at times or on dates that are convenient to all participants.</w:t>
      </w:r>
      <w:r w:rsidR="00824ECF">
        <w:t xml:space="preserve"> </w:t>
      </w:r>
      <w:r w:rsidRPr="00935820">
        <w:t xml:space="preserve"> Hearings are usually held in local authority premises. Refer to </w:t>
      </w:r>
      <w:r w:rsidR="00447067" w:rsidRPr="00C805FE">
        <w:rPr>
          <w:rStyle w:val="CrossreferenceChar"/>
        </w:rPr>
        <w:fldChar w:fldCharType="begin"/>
      </w:r>
      <w:r w:rsidR="00447067" w:rsidRPr="00C805FE">
        <w:rPr>
          <w:rStyle w:val="CrossreferenceChar"/>
        </w:rPr>
        <w:instrText xml:space="preserve"> REF _Ref399776450 \n \h </w:instrText>
      </w:r>
      <w:r w:rsidR="00447067">
        <w:rPr>
          <w:rStyle w:val="CrossreferenceChar"/>
        </w:rPr>
        <w:instrText xml:space="preserve"> \* MERGEFORMAT </w:instrText>
      </w:r>
      <w:r w:rsidR="00447067" w:rsidRPr="00C805FE">
        <w:rPr>
          <w:rStyle w:val="CrossreferenceChar"/>
        </w:rPr>
      </w:r>
      <w:r w:rsidR="00447067" w:rsidRPr="00C805FE">
        <w:rPr>
          <w:rStyle w:val="CrossreferenceChar"/>
        </w:rPr>
        <w:fldChar w:fldCharType="separate"/>
      </w:r>
      <w:r w:rsidR="00EB15C5">
        <w:rPr>
          <w:rStyle w:val="CrossreferenceChar"/>
        </w:rPr>
        <w:t>Appendix I:</w:t>
      </w:r>
      <w:r w:rsidR="00447067" w:rsidRPr="00C805FE">
        <w:rPr>
          <w:rStyle w:val="CrossreferenceChar"/>
        </w:rPr>
        <w:fldChar w:fldCharType="end"/>
      </w:r>
      <w:r w:rsidR="00447067" w:rsidRPr="00C805FE">
        <w:rPr>
          <w:rStyle w:val="CrossreferenceChar"/>
        </w:rPr>
        <w:t xml:space="preserve"> </w:t>
      </w:r>
      <w:r w:rsidR="00447067" w:rsidRPr="00C805FE">
        <w:rPr>
          <w:rStyle w:val="CrossreferenceChar"/>
        </w:rPr>
        <w:fldChar w:fldCharType="begin"/>
      </w:r>
      <w:r w:rsidR="00447067" w:rsidRPr="00C805FE">
        <w:rPr>
          <w:rStyle w:val="CrossreferenceChar"/>
        </w:rPr>
        <w:instrText xml:space="preserve"> REF _Ref399776453 \h </w:instrText>
      </w:r>
      <w:r w:rsidR="00447067">
        <w:rPr>
          <w:rStyle w:val="CrossreferenceChar"/>
        </w:rPr>
        <w:instrText xml:space="preserve"> \* MERGEFORMAT </w:instrText>
      </w:r>
      <w:r w:rsidR="00447067" w:rsidRPr="00C805FE">
        <w:rPr>
          <w:rStyle w:val="CrossreferenceChar"/>
        </w:rPr>
      </w:r>
      <w:r w:rsidR="00447067" w:rsidRPr="00C805FE">
        <w:rPr>
          <w:rStyle w:val="CrossreferenceChar"/>
        </w:rPr>
        <w:fldChar w:fldCharType="separate"/>
      </w:r>
      <w:r w:rsidR="00EB15C5" w:rsidRPr="00EB15C5">
        <w:rPr>
          <w:rStyle w:val="CrossreferenceChar"/>
        </w:rPr>
        <w:t>Appeals and objections hearing processes</w:t>
      </w:r>
      <w:r w:rsidR="00447067" w:rsidRPr="00C805FE">
        <w:rPr>
          <w:rStyle w:val="CrossreferenceChar"/>
        </w:rPr>
        <w:fldChar w:fldCharType="end"/>
      </w:r>
      <w:r w:rsidR="00447067">
        <w:t xml:space="preserve">  </w:t>
      </w:r>
      <w:r w:rsidRPr="00935820">
        <w:t>for details on the conduct of Commission hearings and process requirements.</w:t>
      </w:r>
    </w:p>
    <w:p w:rsidR="001B4469" w:rsidRPr="00935820" w:rsidRDefault="00450268" w:rsidP="00450268">
      <w:pPr>
        <w:pStyle w:val="Heading2"/>
      </w:pPr>
      <w:bookmarkStart w:id="81" w:name="_Toc484606122"/>
      <w:r>
        <w:t>Commission decisions</w:t>
      </w:r>
      <w:bookmarkEnd w:id="81"/>
    </w:p>
    <w:p w:rsidR="00447067" w:rsidRDefault="001B4469" w:rsidP="00055CAC">
      <w:pPr>
        <w:pStyle w:val="Numberedpara3level1"/>
      </w:pPr>
      <w:r w:rsidRPr="00935820">
        <w:t>Commission decisions take account of matters</w:t>
      </w:r>
      <w:r w:rsidR="00447067">
        <w:t>:</w:t>
      </w:r>
    </w:p>
    <w:p w:rsidR="00447067" w:rsidRDefault="001B4469" w:rsidP="00C805FE">
      <w:pPr>
        <w:pStyle w:val="Bullet"/>
      </w:pPr>
      <w:r w:rsidRPr="00935820">
        <w:t xml:space="preserve">that come before it through appeals and objections </w:t>
      </w:r>
    </w:p>
    <w:p w:rsidR="001B4469" w:rsidRPr="00935820" w:rsidRDefault="001B4469" w:rsidP="00C805FE">
      <w:pPr>
        <w:pStyle w:val="Bullet"/>
      </w:pPr>
      <w:r w:rsidRPr="00935820">
        <w:t>raised in submissions to a local authority’s initial proposal, and information gained through any further inquiries the Commission considers appropriate</w:t>
      </w:r>
      <w:r w:rsidR="00000588">
        <w:t xml:space="preserve"> (s</w:t>
      </w:r>
      <w:r w:rsidR="00447067" w:rsidRPr="00935820">
        <w:t>19R</w:t>
      </w:r>
      <w:r w:rsidR="00447067">
        <w:t>)</w:t>
      </w:r>
      <w:r w:rsidRPr="00935820">
        <w:t>.</w:t>
      </w:r>
    </w:p>
    <w:p w:rsidR="001B4469" w:rsidRPr="00935820" w:rsidRDefault="001B4469" w:rsidP="00055CAC">
      <w:pPr>
        <w:pStyle w:val="Numberedpara3level1"/>
      </w:pPr>
      <w:r w:rsidRPr="00935820">
        <w:t>With regard to a proposal before it, the Commission must rectify any element of a local authority’s proposal that it considers does not comply with the statutory provisions, whether or not that element of the proposal was the subject of an appeal or objection. Therefore, there may b</w:t>
      </w:r>
      <w:r w:rsidR="009E2CF0">
        <w:t xml:space="preserve">e occasions when the Commission’s </w:t>
      </w:r>
      <w:r w:rsidRPr="00935820">
        <w:t>determination is not founded on any particular proposal, s</w:t>
      </w:r>
      <w:r w:rsidR="00450268">
        <w:t>ubmission, objection</w:t>
      </w:r>
      <w:r w:rsidR="009E2CF0">
        <w:t>,</w:t>
      </w:r>
      <w:r w:rsidR="00450268">
        <w:t xml:space="preserve"> or appeal.</w:t>
      </w:r>
    </w:p>
    <w:p w:rsidR="001B4469" w:rsidRPr="00935820" w:rsidRDefault="001B4469" w:rsidP="00055CAC">
      <w:pPr>
        <w:pStyle w:val="Numberedpara3level1"/>
      </w:pPr>
      <w:r w:rsidRPr="00935820">
        <w:t>In considering local authority proposals, the Commission must ensure that the provisions of section</w:t>
      </w:r>
      <w:r w:rsidR="00447EC0">
        <w:t>s</w:t>
      </w:r>
      <w:r w:rsidRPr="00935820">
        <w:t xml:space="preserve"> 19T or 19U or 19W, and section 19V are complied with.</w:t>
      </w:r>
      <w:r w:rsidR="00824ECF">
        <w:t xml:space="preserve"> </w:t>
      </w:r>
      <w:r w:rsidRPr="00935820">
        <w:t>If the Commission does not consider that the local authority has established grounds for a departure from the ‘+/-10% fair representation rule’ in section 19V(2), then the Commission is required to ensure that this requirement is met.</w:t>
      </w:r>
    </w:p>
    <w:p w:rsidR="00C27F82" w:rsidRDefault="00B6454D" w:rsidP="00B6454D">
      <w:pPr>
        <w:pStyle w:val="Heading1"/>
      </w:pPr>
      <w:bookmarkStart w:id="82" w:name="_Toc484606123"/>
      <w:r>
        <w:lastRenderedPageBreak/>
        <w:t>Implementation issues</w:t>
      </w:r>
      <w:bookmarkEnd w:id="82"/>
    </w:p>
    <w:p w:rsidR="00772E59" w:rsidRPr="00772E59" w:rsidRDefault="00772E59" w:rsidP="00772E59">
      <w:pPr>
        <w:pStyle w:val="Heading2"/>
      </w:pPr>
      <w:bookmarkStart w:id="83" w:name="_Toc484606124"/>
      <w:r w:rsidRPr="00772E59">
        <w:t>What happens after Commission makes its determination?</w:t>
      </w:r>
      <w:bookmarkEnd w:id="83"/>
    </w:p>
    <w:p w:rsidR="001B4469" w:rsidRPr="00935820" w:rsidRDefault="001B4469" w:rsidP="00772E59">
      <w:pPr>
        <w:pStyle w:val="Numberedpara3level1"/>
        <w:spacing w:before="360"/>
      </w:pPr>
      <w:r w:rsidRPr="00935820">
        <w:t>After the Commission has made a determination on a local authority’s representation arrangements, it:</w:t>
      </w:r>
    </w:p>
    <w:p w:rsidR="001B4469" w:rsidRPr="00935820" w:rsidRDefault="001B4469" w:rsidP="00450268">
      <w:pPr>
        <w:pStyle w:val="Bullet"/>
      </w:pPr>
      <w:r w:rsidRPr="00935820">
        <w:t>advises the affected local authority and the appellants and objectors</w:t>
      </w:r>
    </w:p>
    <w:p w:rsidR="001B4469" w:rsidRPr="00935820" w:rsidRDefault="001B4469" w:rsidP="00450268">
      <w:pPr>
        <w:pStyle w:val="Bullet"/>
      </w:pPr>
      <w:r w:rsidRPr="00935820">
        <w:t>advises the news media</w:t>
      </w:r>
    </w:p>
    <w:p w:rsidR="001B4469" w:rsidRPr="00935820" w:rsidRDefault="001B4469" w:rsidP="00450268">
      <w:pPr>
        <w:pStyle w:val="Bullet"/>
      </w:pPr>
      <w:r w:rsidRPr="00935820">
        <w:t>advises the Surveyor-General, Government Statistician, the Remuneration Authority and the Secretary for Local Government</w:t>
      </w:r>
    </w:p>
    <w:p w:rsidR="001B4469" w:rsidRDefault="001B4469" w:rsidP="001B4469">
      <w:pPr>
        <w:pStyle w:val="Bullet"/>
      </w:pPr>
      <w:r w:rsidRPr="00935820">
        <w:t>gives public notice of the determination (the cost of which is met by the Commission).</w:t>
      </w:r>
    </w:p>
    <w:p w:rsidR="006E0891" w:rsidRPr="00935820" w:rsidRDefault="006E0891" w:rsidP="001B4469">
      <w:pPr>
        <w:pStyle w:val="Bullet"/>
      </w:pPr>
      <w:r>
        <w:t xml:space="preserve">where boundaries have been altered or new electoral areas are established, arranges for </w:t>
      </w:r>
      <w:r w:rsidR="00D42F4C">
        <w:t>the preparation of plans defining those boundaries and area (the cost of which is met by the affected local authority).</w:t>
      </w:r>
    </w:p>
    <w:p w:rsidR="006E0891" w:rsidRDefault="006E0891" w:rsidP="006E0891">
      <w:pPr>
        <w:pStyle w:val="Numberedpara3level1"/>
      </w:pPr>
      <w:r>
        <w:t>As well as</w:t>
      </w:r>
      <w:r w:rsidRPr="00935820">
        <w:t xml:space="preserve"> formally advising the Government Statistician of the determination, the Commission </w:t>
      </w:r>
      <w:r>
        <w:t>liaises</w:t>
      </w:r>
      <w:r w:rsidRPr="00935820">
        <w:t xml:space="preserve"> with </w:t>
      </w:r>
      <w:r>
        <w:t>Stats NZ’s</w:t>
      </w:r>
      <w:r w:rsidRPr="00935820">
        <w:t xml:space="preserve"> Geospatial Team to ensure that new or altered boundaries are reflected in the digital meshblock pattern. In turn </w:t>
      </w:r>
      <w:r>
        <w:t>Stats NZ</w:t>
      </w:r>
      <w:r w:rsidRPr="00935820">
        <w:t xml:space="preserve"> provides the new meshblock pattern to the Electoral Commission</w:t>
      </w:r>
      <w:r>
        <w:t xml:space="preserve">, so that electoral rolls reflect the </w:t>
      </w:r>
      <w:r w:rsidRPr="00935820">
        <w:t>new or altered boundaries.</w:t>
      </w:r>
    </w:p>
    <w:p w:rsidR="00D42F4C" w:rsidRDefault="000C1516" w:rsidP="006E0891">
      <w:pPr>
        <w:pStyle w:val="Numberedpara3level1"/>
      </w:pPr>
      <w:r>
        <w:t xml:space="preserve">When the Commission has determined a local authority’s representation arrangements </w:t>
      </w:r>
      <w:r w:rsidR="00D42F4C">
        <w:t xml:space="preserve">It is not necessary </w:t>
      </w:r>
      <w:r w:rsidR="00742A6E">
        <w:t>for the local authority to liaise with Stats NZ or to arrange for the preparation of plans.  This will be done by the Commission.</w:t>
      </w:r>
    </w:p>
    <w:p w:rsidR="000C1516" w:rsidRPr="00935820" w:rsidRDefault="000C1516" w:rsidP="000C1516">
      <w:pPr>
        <w:pStyle w:val="Heading2"/>
      </w:pPr>
      <w:bookmarkStart w:id="84" w:name="_Toc484606125"/>
      <w:r>
        <w:t>What happens if a local authority’s proposal is not considered by the Commission</w:t>
      </w:r>
      <w:r w:rsidRPr="00935820">
        <w:t>?</w:t>
      </w:r>
      <w:bookmarkEnd w:id="84"/>
    </w:p>
    <w:p w:rsidR="000C1516" w:rsidRDefault="000C1516" w:rsidP="000C1516">
      <w:pPr>
        <w:pStyle w:val="Numberedpara3level1"/>
      </w:pPr>
      <w:r>
        <w:t>If the Commission does not have to determine a local authority’s representation review proposal it is the local authority’s responsibility to liaise with Stats NZ over changes required by new or altered boundaries and to arrange for the preparation of new plans.</w:t>
      </w:r>
    </w:p>
    <w:p w:rsidR="000C1516" w:rsidRDefault="000C1516" w:rsidP="000C1516">
      <w:pPr>
        <w:pStyle w:val="Numberedpara3level1"/>
        <w:sectPr w:rsidR="000C1516" w:rsidSect="000600FB">
          <w:headerReference w:type="default" r:id="rId51"/>
          <w:pgSz w:w="11907" w:h="16840" w:code="9"/>
          <w:pgMar w:top="1418" w:right="1418" w:bottom="992" w:left="1985" w:header="425" w:footer="641" w:gutter="0"/>
          <w:cols w:space="708"/>
          <w:docGrid w:linePitch="360"/>
        </w:sectPr>
      </w:pPr>
      <w:r>
        <w:t>In such cases Commission staff are able to provide technical advice to the local authority or to Stats NZ.</w:t>
      </w:r>
    </w:p>
    <w:p w:rsidR="000C1516" w:rsidRPr="00935820" w:rsidRDefault="000C1516" w:rsidP="000C1516">
      <w:pPr>
        <w:pStyle w:val="Heading2"/>
      </w:pPr>
      <w:bookmarkStart w:id="85" w:name="_Toc484606126"/>
      <w:r w:rsidRPr="00935820">
        <w:lastRenderedPageBreak/>
        <w:t>Prepara</w:t>
      </w:r>
      <w:r>
        <w:t>tion and certification of plans</w:t>
      </w:r>
      <w:bookmarkEnd w:id="85"/>
    </w:p>
    <w:p w:rsidR="000C1516" w:rsidRDefault="000C1516" w:rsidP="000C1516">
      <w:pPr>
        <w:pStyle w:val="Numberedpara3level1"/>
      </w:pPr>
      <w:r w:rsidRPr="00935820">
        <w:t xml:space="preserve">Representation arrangements for the next </w:t>
      </w:r>
      <w:r>
        <w:t xml:space="preserve">local authority or community board </w:t>
      </w:r>
      <w:r w:rsidRPr="00935820">
        <w:t>election do not take effect unless</w:t>
      </w:r>
      <w:r>
        <w:t xml:space="preserve"> </w:t>
      </w:r>
      <w:r w:rsidRPr="00935820">
        <w:t>plans of the relevant electoral subdivisions have been</w:t>
      </w:r>
      <w:r>
        <w:t>:</w:t>
      </w:r>
    </w:p>
    <w:p w:rsidR="000C1516" w:rsidRDefault="000C1516" w:rsidP="000C1516">
      <w:pPr>
        <w:pStyle w:val="Bullet"/>
      </w:pPr>
      <w:r w:rsidRPr="00935820">
        <w:t>forwarded to Land Information New Zealand (LINZ)</w:t>
      </w:r>
      <w:r>
        <w:t>,</w:t>
      </w:r>
      <w:r w:rsidRPr="00935820">
        <w:t xml:space="preserve"> and </w:t>
      </w:r>
    </w:p>
    <w:p w:rsidR="000C1516" w:rsidRDefault="000C1516" w:rsidP="000C1516">
      <w:pPr>
        <w:pStyle w:val="Bullet"/>
      </w:pPr>
      <w:r w:rsidRPr="00935820">
        <w:t xml:space="preserve">certified by the Surveyor-General or his/her delegate. </w:t>
      </w:r>
    </w:p>
    <w:p w:rsidR="000C1516" w:rsidRPr="00935820" w:rsidRDefault="000C1516" w:rsidP="000C1516">
      <w:pPr>
        <w:pStyle w:val="Numberedpara3level1"/>
      </w:pPr>
      <w:r>
        <w:t>Forward plans</w:t>
      </w:r>
      <w:r w:rsidRPr="00935820">
        <w:t xml:space="preserve"> in PDF format to </w:t>
      </w:r>
      <w:hyperlink r:id="rId52" w:history="1">
        <w:r w:rsidRPr="00D21C21">
          <w:rPr>
            <w:rStyle w:val="Hyperlink"/>
          </w:rPr>
          <w:t>electoral@linz.govt.nz</w:t>
        </w:r>
      </w:hyperlink>
      <w:r>
        <w:t>, with the words ‘</w:t>
      </w:r>
      <w:r w:rsidRPr="00935820">
        <w:t>Plan for ce</w:t>
      </w:r>
      <w:r>
        <w:t>rtification’</w:t>
      </w:r>
      <w:r w:rsidRPr="00935820">
        <w:t xml:space="preserve"> and the name of the local authority in the subject line of the email.</w:t>
      </w:r>
    </w:p>
    <w:p w:rsidR="000C1516" w:rsidRPr="00935820" w:rsidRDefault="000C1516" w:rsidP="000C1516">
      <w:pPr>
        <w:pStyle w:val="Numberedpara3level1"/>
      </w:pPr>
      <w:r>
        <w:t xml:space="preserve">The Surveyor-General (in conjunction with the Commission) has issued a standard specifying the requirements for plans submitted for certification -  </w:t>
      </w:r>
      <w:hyperlink r:id="rId53" w:history="1">
        <w:r>
          <w:rPr>
            <w:rStyle w:val="Hyperlink"/>
          </w:rPr>
          <w:t>Standard for plans of local authority areas - LINZS5000</w:t>
        </w:r>
      </w:hyperlink>
      <w:r>
        <w:rPr>
          <w:i/>
        </w:rPr>
        <w:t xml:space="preserve"> .</w:t>
      </w:r>
    </w:p>
    <w:p w:rsidR="000C1516" w:rsidRPr="00935820" w:rsidRDefault="000C1516" w:rsidP="000C1516">
      <w:pPr>
        <w:pStyle w:val="Numberedpara3level1"/>
      </w:pPr>
      <w:r>
        <w:t>When</w:t>
      </w:r>
      <w:r w:rsidRPr="00935820">
        <w:t xml:space="preserve"> the Commission determines a local authority’s representation arrangement and is required to arrange the preparation of new plans, the relevant local authority must reimburse the Commission for all costs incurred in obtaining the certification, or must meet the costs of the production of the certificate if required to do so by LINZ</w:t>
      </w:r>
      <w:r>
        <w:t xml:space="preserve"> (s</w:t>
      </w:r>
      <w:r w:rsidRPr="00935820">
        <w:t>19Y(5</w:t>
      </w:r>
      <w:r w:rsidR="00742A6E">
        <w:t>)</w:t>
      </w:r>
      <w:r>
        <w:t>)</w:t>
      </w:r>
      <w:r w:rsidR="00742A6E">
        <w:t xml:space="preserve">.  </w:t>
      </w:r>
      <w:r w:rsidRPr="00935820">
        <w:t>The Commission may either invoice the local authority, or arrange for the firm undertaking the preparation of the plans to invoice the local authority dir</w:t>
      </w:r>
      <w:r>
        <w:t>ectly.</w:t>
      </w:r>
    </w:p>
    <w:p w:rsidR="000C1516" w:rsidRDefault="000C1516" w:rsidP="000C1516">
      <w:pPr>
        <w:pStyle w:val="Numberedpara3level1"/>
      </w:pPr>
      <w:r>
        <w:t>T</w:t>
      </w:r>
      <w:r w:rsidRPr="00935820">
        <w:t xml:space="preserve">he drafting and certification of plans, whether undertaken under instructions from a local authority or the Commission, </w:t>
      </w:r>
      <w:r>
        <w:t>may</w:t>
      </w:r>
      <w:r w:rsidRPr="00935820">
        <w:t xml:space="preserve"> take some time to complete. The time and costs involved will generally reflect the number and complexity of changes to existing representation arrangements. </w:t>
      </w:r>
    </w:p>
    <w:p w:rsidR="000C1516" w:rsidRDefault="000C1516" w:rsidP="000C1516">
      <w:pPr>
        <w:pStyle w:val="Numberedpara3level1"/>
      </w:pPr>
      <w:r w:rsidRPr="00935820">
        <w:t xml:space="preserve">All local authorities </w:t>
      </w:r>
      <w:r>
        <w:t>need to</w:t>
      </w:r>
      <w:r w:rsidRPr="00935820">
        <w:t xml:space="preserve"> factor in provision for costs associated with such plans when developing the budgets for their representation reviews.</w:t>
      </w:r>
    </w:p>
    <w:p w:rsidR="000C1516" w:rsidRPr="000C1516" w:rsidRDefault="000C1516" w:rsidP="000C1516">
      <w:pPr>
        <w:pStyle w:val="Numberedpara3level1"/>
        <w:rPr>
          <w:rStyle w:val="Hyperlink"/>
          <w:color w:val="auto"/>
          <w:u w:val="none"/>
        </w:rPr>
      </w:pPr>
      <w:r w:rsidRPr="000C1516">
        <w:t xml:space="preserve">Copies of current plans can be viewed on the Commission’s website at </w:t>
      </w:r>
      <w:hyperlink r:id="rId54" w:history="1">
        <w:r w:rsidRPr="003459BF">
          <w:rPr>
            <w:rStyle w:val="Hyperlink"/>
          </w:rPr>
          <w:t>www.lgc.govt.nz</w:t>
        </w:r>
      </w:hyperlink>
      <w:r w:rsidR="00642E48">
        <w:t>.</w:t>
      </w:r>
      <w:r>
        <w:rPr>
          <w:rStyle w:val="Hyperlink"/>
          <w:color w:val="auto"/>
        </w:rPr>
        <w:t xml:space="preserve"> </w:t>
      </w:r>
    </w:p>
    <w:p w:rsidR="001B4469" w:rsidRPr="00935820" w:rsidRDefault="001B4469" w:rsidP="00450268">
      <w:pPr>
        <w:pStyle w:val="Heading2"/>
      </w:pPr>
      <w:bookmarkStart w:id="86" w:name="_Toc484606127"/>
      <w:r w:rsidRPr="00935820">
        <w:t>When do determinations take effect?</w:t>
      </w:r>
      <w:bookmarkEnd w:id="86"/>
    </w:p>
    <w:p w:rsidR="00812A66" w:rsidRDefault="001B4469" w:rsidP="00055CAC">
      <w:pPr>
        <w:pStyle w:val="Numberedpara3level1"/>
      </w:pPr>
      <w:r w:rsidRPr="00935820">
        <w:t xml:space="preserve">The Commission’s determinations come into force at the </w:t>
      </w:r>
      <w:r w:rsidR="00164D3B">
        <w:t xml:space="preserve">upcoming </w:t>
      </w:r>
      <w:r w:rsidRPr="00935820">
        <w:t>elections.</w:t>
      </w:r>
      <w:r w:rsidR="00C27F82">
        <w:t xml:space="preserve"> </w:t>
      </w:r>
      <w:r w:rsidRPr="00935820">
        <w:t>A local authority or electoral officer may act on the content of a determination to prepare for those elections.</w:t>
      </w:r>
    </w:p>
    <w:p w:rsidR="001B4469" w:rsidRPr="00935820" w:rsidRDefault="006C381D" w:rsidP="00055CAC">
      <w:pPr>
        <w:pStyle w:val="Heading1"/>
      </w:pPr>
      <w:bookmarkStart w:id="87" w:name="CHMinorboundaryalterations"/>
      <w:bookmarkStart w:id="88" w:name="_Toc484606128"/>
      <w:r>
        <w:lastRenderedPageBreak/>
        <w:t>Minor boundary a</w:t>
      </w:r>
      <w:r w:rsidR="00450268" w:rsidRPr="00935820">
        <w:t>lterations</w:t>
      </w:r>
      <w:bookmarkEnd w:id="87"/>
      <w:bookmarkEnd w:id="88"/>
    </w:p>
    <w:p w:rsidR="001B4469" w:rsidRPr="00935820" w:rsidRDefault="00450268" w:rsidP="00450268">
      <w:pPr>
        <w:pStyle w:val="Heading2"/>
      </w:pPr>
      <w:bookmarkStart w:id="89" w:name="_Toc484606129"/>
      <w:r>
        <w:t>Introduction</w:t>
      </w:r>
      <w:bookmarkEnd w:id="89"/>
    </w:p>
    <w:p w:rsidR="009421AA" w:rsidRDefault="001B4469" w:rsidP="00055CAC">
      <w:pPr>
        <w:pStyle w:val="Numberedpara3level1"/>
      </w:pPr>
      <w:r w:rsidRPr="00935820">
        <w:t>Local authorities not undertaking representation reviews may make minor alterations to electoral bo</w:t>
      </w:r>
      <w:r w:rsidR="00D70F76">
        <w:t xml:space="preserve">undaries </w:t>
      </w:r>
      <w:r w:rsidRPr="00935820">
        <w:t xml:space="preserve">where there have been </w:t>
      </w:r>
      <w:r w:rsidR="009421AA">
        <w:t>property boundary changes</w:t>
      </w:r>
      <w:r w:rsidRPr="00935820">
        <w:t xml:space="preserve"> at or near existing electoral boundaries. </w:t>
      </w:r>
    </w:p>
    <w:p w:rsidR="001B4469" w:rsidRPr="00935820" w:rsidRDefault="001B4469" w:rsidP="00055CAC">
      <w:pPr>
        <w:pStyle w:val="Numberedpara3level1"/>
      </w:pPr>
      <w:r w:rsidRPr="00935820">
        <w:t>A local authority decision on a minor boundary alteration must be referred to the Commission for determination.</w:t>
      </w:r>
    </w:p>
    <w:p w:rsidR="001B4469" w:rsidRPr="00935820" w:rsidRDefault="00450268" w:rsidP="00450268">
      <w:pPr>
        <w:pStyle w:val="Heading2"/>
      </w:pPr>
      <w:bookmarkStart w:id="90" w:name="_Toc484606130"/>
      <w:r>
        <w:t>Key statutory provisions</w:t>
      </w:r>
      <w:bookmarkEnd w:id="90"/>
    </w:p>
    <w:p w:rsidR="001B4469" w:rsidRPr="00935820" w:rsidRDefault="001B4469" w:rsidP="00055CAC">
      <w:pPr>
        <w:pStyle w:val="Numberedpara3level1"/>
      </w:pPr>
      <w:r w:rsidRPr="00935820">
        <w:t xml:space="preserve">The statutory provisions relating to minor boundary alterations are set out in section 19JA for territorial </w:t>
      </w:r>
      <w:r w:rsidR="00F34496" w:rsidRPr="00935820">
        <w:t>authorities</w:t>
      </w:r>
      <w:r w:rsidRPr="00935820">
        <w:t xml:space="preserve"> and section 19JB for regional councils. These provisions set out</w:t>
      </w:r>
      <w:r w:rsidR="00824ECF">
        <w:t xml:space="preserve"> </w:t>
      </w:r>
      <w:r w:rsidR="00300EB3">
        <w:t xml:space="preserve">the following </w:t>
      </w:r>
      <w:r w:rsidRPr="00935820">
        <w:t>requirements:</w:t>
      </w:r>
    </w:p>
    <w:p w:rsidR="001B4469" w:rsidRPr="00935820" w:rsidRDefault="001B4469" w:rsidP="00450268">
      <w:pPr>
        <w:pStyle w:val="Bullet"/>
      </w:pPr>
      <w:r w:rsidRPr="00935820">
        <w:t>since the last representation review, there have been changes to allotment</w:t>
      </w:r>
      <w:r w:rsidR="008B3DF5">
        <w:t xml:space="preserve"> </w:t>
      </w:r>
      <w:r w:rsidRPr="00935820">
        <w:t>boundaries at or near electoral boundaries</w:t>
      </w:r>
      <w:r w:rsidRPr="00450268">
        <w:rPr>
          <w:rStyle w:val="FootnoteReference"/>
        </w:rPr>
        <w:footnoteReference w:id="15"/>
      </w:r>
    </w:p>
    <w:p w:rsidR="001B4469" w:rsidRPr="00935820" w:rsidRDefault="001B4469" w:rsidP="00450268">
      <w:pPr>
        <w:pStyle w:val="Bullet"/>
      </w:pPr>
      <w:r w:rsidRPr="00935820">
        <w:t>the proposed electoral boundary alterations are minor</w:t>
      </w:r>
    </w:p>
    <w:p w:rsidR="001B4469" w:rsidRPr="00935820" w:rsidRDefault="001B4469" w:rsidP="00450268">
      <w:pPr>
        <w:pStyle w:val="Bullet"/>
      </w:pPr>
      <w:r w:rsidRPr="00935820">
        <w:t>the alterations will maintain effective representation of communities of interest</w:t>
      </w:r>
    </w:p>
    <w:p w:rsidR="001B4469" w:rsidRPr="00935820" w:rsidRDefault="001B4469" w:rsidP="00450268">
      <w:pPr>
        <w:pStyle w:val="Bullet"/>
      </w:pPr>
      <w:r w:rsidRPr="00935820">
        <w:t>as far as practicable, the proposed electoral boundaries will coincide with allotment boundaries</w:t>
      </w:r>
    </w:p>
    <w:p w:rsidR="001B4469" w:rsidRPr="00935820" w:rsidRDefault="001B4469" w:rsidP="001B4469">
      <w:pPr>
        <w:pStyle w:val="Bullet"/>
      </w:pPr>
      <w:r w:rsidRPr="00935820">
        <w:t>as far as practicable, proposed ward boundaries will coincide with community boundaries (if any)</w:t>
      </w:r>
      <w:r w:rsidR="009421AA">
        <w:t>,</w:t>
      </w:r>
      <w:r w:rsidRPr="00935820">
        <w:t xml:space="preserve"> and proposed constituency boundaries will coincide with district or ward boundaries.</w:t>
      </w:r>
    </w:p>
    <w:p w:rsidR="001B4469" w:rsidRPr="00935820" w:rsidRDefault="009421AA" w:rsidP="00055CAC">
      <w:pPr>
        <w:pStyle w:val="Numberedpara3level1"/>
      </w:pPr>
      <w:r>
        <w:t>The</w:t>
      </w:r>
      <w:r w:rsidR="001B4469" w:rsidRPr="00935820">
        <w:t xml:space="preserve"> proposal </w:t>
      </w:r>
      <w:r>
        <w:t>is not</w:t>
      </w:r>
      <w:r w:rsidR="001B4469" w:rsidRPr="00935820">
        <w:t xml:space="preserve"> subject to consultation in the way a representation review proposal is, </w:t>
      </w:r>
      <w:r w:rsidR="009004D4">
        <w:t>but</w:t>
      </w:r>
      <w:r>
        <w:t xml:space="preserve"> </w:t>
      </w:r>
      <w:r w:rsidR="001B4469" w:rsidRPr="00935820">
        <w:t>a local authority’s decision must be made in an open meeting</w:t>
      </w:r>
      <w:r>
        <w:t xml:space="preserve"> (ss</w:t>
      </w:r>
      <w:r w:rsidRPr="00935820">
        <w:t>19JA and B</w:t>
      </w:r>
      <w:r>
        <w:t>)</w:t>
      </w:r>
      <w:r w:rsidR="001B4469" w:rsidRPr="00935820">
        <w:t xml:space="preserve"> (subject to the requirements of the </w:t>
      </w:r>
      <w:r w:rsidR="001B4469" w:rsidRPr="000F565E">
        <w:rPr>
          <w:i/>
        </w:rPr>
        <w:t>Local Government Official Info</w:t>
      </w:r>
      <w:r w:rsidR="00450268" w:rsidRPr="000F565E">
        <w:rPr>
          <w:i/>
        </w:rPr>
        <w:t>rmation and Meetings Act 1987</w:t>
      </w:r>
      <w:r w:rsidR="00450268">
        <w:t>).</w:t>
      </w:r>
    </w:p>
    <w:p w:rsidR="001B4469" w:rsidRPr="00935820" w:rsidRDefault="001B4469" w:rsidP="00055CAC">
      <w:pPr>
        <w:pStyle w:val="Numberedpara3level1"/>
      </w:pPr>
      <w:r w:rsidRPr="00935820">
        <w:t>The local authority must refer a decision on a proposed minor boundary alteration to the Commission no later than 15 January in</w:t>
      </w:r>
      <w:r w:rsidR="009421AA">
        <w:t xml:space="preserve"> an election</w:t>
      </w:r>
      <w:r w:rsidRPr="00935820">
        <w:t xml:space="preserve"> year. It must also forward any information on communities of interest, population</w:t>
      </w:r>
      <w:r w:rsidR="00300EB3">
        <w:t>,</w:t>
      </w:r>
      <w:r w:rsidRPr="00935820">
        <w:t xml:space="preserve"> and the proposed electoral subdivisions held by the local authority and necessary for the Commission’s determination. The information provided to the Commission </w:t>
      </w:r>
      <w:r w:rsidR="009421AA">
        <w:t xml:space="preserve">needs to </w:t>
      </w:r>
      <w:r w:rsidRPr="00935820">
        <w:t>focus on the areas directly affected by the proposed minor boundary alteration.</w:t>
      </w:r>
    </w:p>
    <w:p w:rsidR="001B4469" w:rsidRPr="00935820" w:rsidRDefault="001B4469" w:rsidP="00055CAC">
      <w:pPr>
        <w:pStyle w:val="Numberedpara3level1"/>
      </w:pPr>
      <w:r w:rsidRPr="00935820">
        <w:t xml:space="preserve">The Commission is able to make any inquiries it considers appropriate before making a determination on the proposal. It must make its determination before 11 April in </w:t>
      </w:r>
      <w:r w:rsidR="00164D3B">
        <w:t>election</w:t>
      </w:r>
      <w:r w:rsidRPr="00935820">
        <w:t xml:space="preserve"> year.</w:t>
      </w:r>
    </w:p>
    <w:p w:rsidR="001B4469" w:rsidRPr="00935820" w:rsidRDefault="001B4469" w:rsidP="00450268">
      <w:pPr>
        <w:pStyle w:val="Heading2"/>
      </w:pPr>
      <w:bookmarkStart w:id="91" w:name="_Toc484606131"/>
      <w:r w:rsidRPr="00935820">
        <w:lastRenderedPageBreak/>
        <w:t>Commission consideration</w:t>
      </w:r>
      <w:bookmarkEnd w:id="91"/>
    </w:p>
    <w:p w:rsidR="001B4469" w:rsidRPr="00935820" w:rsidRDefault="001B4469" w:rsidP="00055CAC">
      <w:pPr>
        <w:pStyle w:val="Numberedpara3level1"/>
      </w:pPr>
      <w:r w:rsidRPr="00935820">
        <w:t>The Commission sees the normal use of this provision as being situations where a property subdivision has occurred</w:t>
      </w:r>
      <w:r w:rsidR="009421AA">
        <w:t xml:space="preserve"> that</w:t>
      </w:r>
      <w:r w:rsidRPr="00935820">
        <w:t>:</w:t>
      </w:r>
    </w:p>
    <w:p w:rsidR="001B4469" w:rsidRPr="00935820" w:rsidRDefault="009421AA" w:rsidP="00450268">
      <w:pPr>
        <w:pStyle w:val="Bullet"/>
      </w:pPr>
      <w:r>
        <w:t>straddles</w:t>
      </w:r>
      <w:r w:rsidR="001B4469" w:rsidRPr="00935820">
        <w:t xml:space="preserve"> an electoral boundary, </w:t>
      </w:r>
      <w:r>
        <w:t xml:space="preserve">resulting in </w:t>
      </w:r>
      <w:r w:rsidR="001B4469" w:rsidRPr="00935820">
        <w:t>properties</w:t>
      </w:r>
      <w:r>
        <w:t xml:space="preserve"> </w:t>
      </w:r>
      <w:r w:rsidR="001B4469" w:rsidRPr="00935820">
        <w:t>being divided between electoral subdivisions</w:t>
      </w:r>
    </w:p>
    <w:p w:rsidR="001B4469" w:rsidRPr="00935820" w:rsidRDefault="009421AA" w:rsidP="00450268">
      <w:pPr>
        <w:pStyle w:val="Bullet"/>
      </w:pPr>
      <w:r>
        <w:t>leaves</w:t>
      </w:r>
      <w:r w:rsidR="001B4469" w:rsidRPr="00935820">
        <w:t xml:space="preserve"> properties without direct roading access to the electoral subdivision in which they are situated</w:t>
      </w:r>
    </w:p>
    <w:p w:rsidR="001B4469" w:rsidRPr="00935820" w:rsidRDefault="009E2CF0" w:rsidP="001B4469">
      <w:pPr>
        <w:pStyle w:val="Bullet"/>
      </w:pPr>
      <w:r>
        <w:t xml:space="preserve">is </w:t>
      </w:r>
      <w:r w:rsidR="001B4469" w:rsidRPr="00935820">
        <w:t>adja</w:t>
      </w:r>
      <w:r>
        <w:t xml:space="preserve">cent to an electoral boundary, and leaves </w:t>
      </w:r>
      <w:r w:rsidR="001B4469" w:rsidRPr="00935820">
        <w:t>a new property subdivision outside the electoral subdivision in which its predominant community of interest is located.</w:t>
      </w:r>
    </w:p>
    <w:p w:rsidR="001B4469" w:rsidRPr="00935820" w:rsidRDefault="001B4469" w:rsidP="00055CAC">
      <w:pPr>
        <w:pStyle w:val="Numberedpara3level1"/>
      </w:pPr>
      <w:r w:rsidRPr="00935820">
        <w:t>The benefits of making minor boundary alterations are seen as:</w:t>
      </w:r>
    </w:p>
    <w:p w:rsidR="001B4469" w:rsidRPr="00935820" w:rsidRDefault="001B4469" w:rsidP="00450268">
      <w:pPr>
        <w:pStyle w:val="Bullet"/>
      </w:pPr>
      <w:r w:rsidRPr="00935820">
        <w:t>better recognising communities of interest</w:t>
      </w:r>
    </w:p>
    <w:p w:rsidR="001B4469" w:rsidRPr="00935820" w:rsidRDefault="001B4469" w:rsidP="001B4469">
      <w:pPr>
        <w:pStyle w:val="Bullet"/>
      </w:pPr>
      <w:r w:rsidRPr="00935820">
        <w:t>providing clarity about which electoral subdivision electors should be enrolled in.</w:t>
      </w:r>
    </w:p>
    <w:p w:rsidR="001B4469" w:rsidRPr="00935820" w:rsidRDefault="001B4469" w:rsidP="00450268">
      <w:pPr>
        <w:pStyle w:val="Heading2"/>
      </w:pPr>
      <w:bookmarkStart w:id="92" w:name="_Toc484606132"/>
      <w:r w:rsidRPr="00935820">
        <w:t>Detaile</w:t>
      </w:r>
      <w:r w:rsidR="00450268">
        <w:t>d matters for local authorities</w:t>
      </w:r>
      <w:bookmarkEnd w:id="92"/>
    </w:p>
    <w:p w:rsidR="001B4469" w:rsidRPr="00935820" w:rsidRDefault="001B4469" w:rsidP="00055CAC">
      <w:pPr>
        <w:pStyle w:val="Numberedpara3level1"/>
      </w:pPr>
      <w:r w:rsidRPr="00935820">
        <w:t xml:space="preserve">Minor boundary alterations normally require an alteration to meshblock boundaries and contact should be made with Statistics New Zealand to ascertain whether it will agree to change meshblock boundaries. There may be some circumstances where a meshblock is not able to be changed, </w:t>
      </w:r>
      <w:r w:rsidR="00300EB3">
        <w:t>for example</w:t>
      </w:r>
      <w:r w:rsidRPr="00935820">
        <w:t xml:space="preserve"> where the boundary is also the boundary of a parliamentary electorate.</w:t>
      </w:r>
    </w:p>
    <w:p w:rsidR="001B4469" w:rsidRPr="00935820" w:rsidRDefault="001B4469" w:rsidP="00055CAC">
      <w:pPr>
        <w:pStyle w:val="Numberedpara3level1"/>
      </w:pPr>
      <w:r w:rsidRPr="00935820">
        <w:t xml:space="preserve">A local authority considering a minor boundary alteration </w:t>
      </w:r>
      <w:r w:rsidR="009E2CF0">
        <w:t>needs to</w:t>
      </w:r>
      <w:r w:rsidRPr="00935820">
        <w:t xml:space="preserve"> check whether </w:t>
      </w:r>
      <w:r w:rsidR="00300EB3">
        <w:t xml:space="preserve">the boundary is also </w:t>
      </w:r>
      <w:r w:rsidRPr="00935820">
        <w:t>:</w:t>
      </w:r>
    </w:p>
    <w:p w:rsidR="001B4469" w:rsidRPr="00935820" w:rsidRDefault="001B4469" w:rsidP="00450268">
      <w:pPr>
        <w:pStyle w:val="Bullet"/>
      </w:pPr>
      <w:r w:rsidRPr="00935820">
        <w:t>another local authority’s electoral subdivision</w:t>
      </w:r>
      <w:r w:rsidR="00300EB3">
        <w:t xml:space="preserve">’s </w:t>
      </w:r>
      <w:r w:rsidR="00300EB3" w:rsidRPr="00935820">
        <w:t>boundary</w:t>
      </w:r>
      <w:r w:rsidR="00300EB3">
        <w:t>,</w:t>
      </w:r>
      <w:r w:rsidRPr="00935820">
        <w:t xml:space="preserve"> </w:t>
      </w:r>
      <w:r w:rsidR="00450268">
        <w:t>for example,</w:t>
      </w:r>
      <w:r w:rsidRPr="00935820">
        <w:t xml:space="preserve"> a ward boundary </w:t>
      </w:r>
      <w:r w:rsidR="009E2CF0">
        <w:t>may</w:t>
      </w:r>
      <w:r w:rsidRPr="00935820">
        <w:t xml:space="preserve"> also </w:t>
      </w:r>
      <w:r w:rsidR="009E2CF0">
        <w:t xml:space="preserve">be </w:t>
      </w:r>
      <w:r w:rsidRPr="00935820">
        <w:t>a regional constituency boundary</w:t>
      </w:r>
    </w:p>
    <w:p w:rsidR="001B4469" w:rsidRPr="00935820" w:rsidRDefault="001B4469" w:rsidP="00450268">
      <w:pPr>
        <w:pStyle w:val="Bullet"/>
      </w:pPr>
      <w:r w:rsidRPr="00935820">
        <w:t>a DHB boundary</w:t>
      </w:r>
    </w:p>
    <w:p w:rsidR="001B4469" w:rsidRPr="00935820" w:rsidRDefault="001B4469" w:rsidP="001B4469">
      <w:pPr>
        <w:pStyle w:val="Bullet"/>
      </w:pPr>
      <w:r w:rsidRPr="00935820">
        <w:t>a licensing trust district or community trust boundary.</w:t>
      </w:r>
      <w:r w:rsidRPr="008C6002">
        <w:rPr>
          <w:rStyle w:val="FootnoteReference"/>
        </w:rPr>
        <w:footnoteReference w:id="16"/>
      </w:r>
    </w:p>
    <w:p w:rsidR="000600FB" w:rsidRDefault="001B4469" w:rsidP="00055CAC">
      <w:pPr>
        <w:pStyle w:val="Numberedpara3level1"/>
        <w:sectPr w:rsidR="000600FB" w:rsidSect="000600FB">
          <w:headerReference w:type="default" r:id="rId55"/>
          <w:pgSz w:w="11907" w:h="16840" w:code="9"/>
          <w:pgMar w:top="1418" w:right="1418" w:bottom="992" w:left="1985" w:header="425" w:footer="641" w:gutter="0"/>
          <w:cols w:space="708"/>
          <w:docGrid w:linePitch="360"/>
        </w:sectPr>
      </w:pPr>
      <w:r w:rsidRPr="00935820">
        <w:t>Discussion with the other affected bodies (and in some cases with the Commission) may help clarify how feasible it is to make a minor boundary alteration.</w:t>
      </w:r>
    </w:p>
    <w:p w:rsidR="001B4469" w:rsidRPr="00935820" w:rsidRDefault="007506E5" w:rsidP="00055CAC">
      <w:pPr>
        <w:pStyle w:val="Heading1"/>
      </w:pPr>
      <w:bookmarkStart w:id="93" w:name="CHAucklandCouncil"/>
      <w:bookmarkStart w:id="94" w:name="_Toc484606133"/>
      <w:r w:rsidRPr="00935820">
        <w:lastRenderedPageBreak/>
        <w:t>Auckland</w:t>
      </w:r>
      <w:r w:rsidR="000F565E">
        <w:t xml:space="preserve"> Council</w:t>
      </w:r>
      <w:bookmarkEnd w:id="93"/>
      <w:bookmarkEnd w:id="94"/>
    </w:p>
    <w:p w:rsidR="001B4469" w:rsidRPr="00935820" w:rsidRDefault="001B4469" w:rsidP="00055CAC">
      <w:pPr>
        <w:pStyle w:val="Numberedpara3level1"/>
      </w:pPr>
      <w:r w:rsidRPr="00935820">
        <w:t>The representation review provisions</w:t>
      </w:r>
      <w:r w:rsidR="000F565E">
        <w:t xml:space="preserve"> of the </w:t>
      </w:r>
      <w:r w:rsidR="000F565E" w:rsidRPr="000F565E">
        <w:rPr>
          <w:i/>
        </w:rPr>
        <w:t>Local Electoral Act 200</w:t>
      </w:r>
      <w:r w:rsidR="00A44FD3">
        <w:rPr>
          <w:i/>
        </w:rPr>
        <w:t>1</w:t>
      </w:r>
      <w:r w:rsidRPr="00935820">
        <w:t xml:space="preserve"> apply to the Auckland Council because</w:t>
      </w:r>
      <w:r w:rsidR="009E2CF0">
        <w:t xml:space="preserve"> it is a territorial authority, </w:t>
      </w:r>
      <w:r w:rsidRPr="00935820">
        <w:t xml:space="preserve">subject to the following specific provisions of the </w:t>
      </w:r>
      <w:r w:rsidRPr="000F565E">
        <w:rPr>
          <w:i/>
        </w:rPr>
        <w:t>Local Government (Auckland Council) Act 2009</w:t>
      </w:r>
      <w:r w:rsidRPr="00935820">
        <w:t>:</w:t>
      </w:r>
    </w:p>
    <w:p w:rsidR="001B4469" w:rsidRPr="00935820" w:rsidRDefault="007506E5" w:rsidP="007506E5">
      <w:pPr>
        <w:pStyle w:val="Bullet"/>
      </w:pPr>
      <w:r w:rsidRPr="00935820">
        <w:t xml:space="preserve">the </w:t>
      </w:r>
      <w:r w:rsidR="001B4469" w:rsidRPr="00935820">
        <w:t>Auckland Council's first representation review must be undertak</w:t>
      </w:r>
      <w:r w:rsidR="008441A3">
        <w:t xml:space="preserve">en before 8 September 2018 </w:t>
      </w:r>
      <w:r w:rsidR="00000588">
        <w:t>(s</w:t>
      </w:r>
      <w:r>
        <w:t>103(1))</w:t>
      </w:r>
    </w:p>
    <w:p w:rsidR="001B4469" w:rsidRPr="00935820" w:rsidRDefault="007506E5" w:rsidP="007506E5">
      <w:pPr>
        <w:pStyle w:val="Bullet"/>
      </w:pPr>
      <w:r w:rsidRPr="00935820">
        <w:t xml:space="preserve">the </w:t>
      </w:r>
      <w:r w:rsidR="001B4469" w:rsidRPr="00935820">
        <w:t>governing body of the Auckland Council must comprise a mayo</w:t>
      </w:r>
      <w:r>
        <w:t>r and</w:t>
      </w:r>
      <w:r w:rsidR="00000588">
        <w:t xml:space="preserve"> 20 members (s</w:t>
      </w:r>
      <w:r>
        <w:t>8(1))</w:t>
      </w:r>
    </w:p>
    <w:p w:rsidR="001B4469" w:rsidRPr="00935820" w:rsidRDefault="007506E5" w:rsidP="007506E5">
      <w:pPr>
        <w:pStyle w:val="Bullet"/>
      </w:pPr>
      <w:r w:rsidRPr="00935820">
        <w:t xml:space="preserve">local </w:t>
      </w:r>
      <w:r w:rsidR="001B4469" w:rsidRPr="00935820">
        <w:t>boards must comprise no fewer than 5 and no more t</w:t>
      </w:r>
      <w:r w:rsidR="00000588">
        <w:t>han 12 members (s</w:t>
      </w:r>
      <w:r>
        <w:t>11(1A))</w:t>
      </w:r>
    </w:p>
    <w:p w:rsidR="001B4469" w:rsidRPr="00935820" w:rsidRDefault="007506E5" w:rsidP="001B4469">
      <w:pPr>
        <w:pStyle w:val="Bullet"/>
      </w:pPr>
      <w:r w:rsidRPr="00935820">
        <w:t xml:space="preserve">a </w:t>
      </w:r>
      <w:r w:rsidR="001B4469" w:rsidRPr="00935820">
        <w:t>prohibition on the establishment of commun</w:t>
      </w:r>
      <w:r w:rsidR="00000588">
        <w:t>ity boards in Auckland (s</w:t>
      </w:r>
      <w:r w:rsidR="001B4469" w:rsidRPr="00935820">
        <w:t xml:space="preserve">102). </w:t>
      </w:r>
    </w:p>
    <w:p w:rsidR="001B4469" w:rsidRPr="00935820" w:rsidRDefault="001B4469" w:rsidP="00055CAC">
      <w:pPr>
        <w:pStyle w:val="Numberedpara3level1"/>
      </w:pPr>
      <w:r w:rsidRPr="00935820">
        <w:t xml:space="preserve">The following matters relating to local boards are to be dealt with by way of reorganisation applications under the </w:t>
      </w:r>
      <w:r w:rsidRPr="000F565E">
        <w:rPr>
          <w:i/>
        </w:rPr>
        <w:t>Local Government Act 2002</w:t>
      </w:r>
      <w:r w:rsidRPr="00935820">
        <w:t>, and therefore not through the represe</w:t>
      </w:r>
      <w:r w:rsidR="00000588">
        <w:t>ntation review process (s</w:t>
      </w:r>
      <w:r w:rsidRPr="00935820">
        <w:t>24, LGA):</w:t>
      </w:r>
    </w:p>
    <w:p w:rsidR="001B4469" w:rsidRPr="00935820" w:rsidRDefault="001B4469" w:rsidP="007506E5">
      <w:pPr>
        <w:pStyle w:val="Bullet"/>
      </w:pPr>
      <w:r w:rsidRPr="00935820">
        <w:t>establishment of local board areas</w:t>
      </w:r>
    </w:p>
    <w:p w:rsidR="001B4469" w:rsidRPr="00935820" w:rsidRDefault="001B4469" w:rsidP="007506E5">
      <w:pPr>
        <w:pStyle w:val="Bullet"/>
      </w:pPr>
      <w:r w:rsidRPr="00935820">
        <w:t>abolition of local board areas</w:t>
      </w:r>
    </w:p>
    <w:p w:rsidR="001B4469" w:rsidRPr="00935820" w:rsidRDefault="001B4469" w:rsidP="007506E5">
      <w:pPr>
        <w:pStyle w:val="Bullet"/>
      </w:pPr>
      <w:r w:rsidRPr="00935820">
        <w:t>alteration of boundaries of local board areas</w:t>
      </w:r>
    </w:p>
    <w:p w:rsidR="001B4469" w:rsidRPr="00935820" w:rsidRDefault="001B4469" w:rsidP="001B4469">
      <w:pPr>
        <w:pStyle w:val="Bullet"/>
      </w:pPr>
      <w:r w:rsidRPr="00935820">
        <w:t>union of 2 or more local boards.</w:t>
      </w:r>
    </w:p>
    <w:p w:rsidR="001B4469" w:rsidRPr="00935820" w:rsidRDefault="001B4469" w:rsidP="00055CAC">
      <w:pPr>
        <w:pStyle w:val="Numberedpara3level1"/>
      </w:pPr>
      <w:r w:rsidRPr="00935820">
        <w:t>The following matters relating to local boards must be considered as part of the represe</w:t>
      </w:r>
      <w:r w:rsidR="00000588">
        <w:t>ntation review process (s</w:t>
      </w:r>
      <w:r w:rsidRPr="00935820">
        <w:t>19H(e)-(i), L</w:t>
      </w:r>
      <w:r w:rsidR="008441A3">
        <w:t>EA</w:t>
      </w:r>
      <w:r w:rsidRPr="00935820">
        <w:t>):</w:t>
      </w:r>
    </w:p>
    <w:p w:rsidR="001B4469" w:rsidRPr="00935820" w:rsidRDefault="001B4469" w:rsidP="007506E5">
      <w:pPr>
        <w:pStyle w:val="Bullet"/>
      </w:pPr>
      <w:r w:rsidRPr="00935820">
        <w:t xml:space="preserve">the number of </w:t>
      </w:r>
      <w:r w:rsidR="00C20423">
        <w:t xml:space="preserve">elected </w:t>
      </w:r>
      <w:r w:rsidRPr="00935820">
        <w:t>members of local boards</w:t>
      </w:r>
    </w:p>
    <w:p w:rsidR="00C20423" w:rsidRDefault="00C20423" w:rsidP="00C20423">
      <w:pPr>
        <w:pStyle w:val="Bullet"/>
      </w:pPr>
      <w:r>
        <w:t>whether elected members are to be elected from the whole local board area, subdivisions, or wards (if the local board area comprises 2 or more wards)</w:t>
      </w:r>
    </w:p>
    <w:p w:rsidR="00C20423" w:rsidRDefault="00C20423" w:rsidP="00C20423">
      <w:pPr>
        <w:pStyle w:val="Bullet"/>
      </w:pPr>
      <w:r>
        <w:t>if the basis of election is subdivisions, the names and boundaries of the subdivisions, and the number of members for each subdivision</w:t>
      </w:r>
    </w:p>
    <w:p w:rsidR="00C20423" w:rsidRDefault="00C20423" w:rsidP="00C20423">
      <w:pPr>
        <w:pStyle w:val="Bullet"/>
      </w:pPr>
      <w:r>
        <w:t>if the basis of election is wards, the number of members to be elected by each ward</w:t>
      </w:r>
    </w:p>
    <w:p w:rsidR="001B4469" w:rsidRPr="00935820" w:rsidRDefault="001B4469" w:rsidP="007506E5">
      <w:pPr>
        <w:pStyle w:val="Bullet"/>
      </w:pPr>
      <w:r w:rsidRPr="00935820">
        <w:t>the names of local boards.</w:t>
      </w:r>
    </w:p>
    <w:p w:rsidR="001B4469" w:rsidRDefault="00B71986" w:rsidP="00055CAC">
      <w:pPr>
        <w:pStyle w:val="Numberedpara3level1"/>
      </w:pPr>
      <w:r>
        <w:t>A new</w:t>
      </w:r>
      <w:r w:rsidR="001B4469" w:rsidRPr="00935820">
        <w:t xml:space="preserve"> local board established following a r</w:t>
      </w:r>
      <w:r>
        <w:t xml:space="preserve">eorganisation application </w:t>
      </w:r>
      <w:r w:rsidR="00222C69">
        <w:t xml:space="preserve">under the </w:t>
      </w:r>
      <w:r w:rsidR="00222C69" w:rsidRPr="00222C69">
        <w:rPr>
          <w:i/>
        </w:rPr>
        <w:t>Local Government Act 2002</w:t>
      </w:r>
      <w:r w:rsidR="00222C69">
        <w:t xml:space="preserve"> </w:t>
      </w:r>
      <w:r>
        <w:t>may have:</w:t>
      </w:r>
    </w:p>
    <w:p w:rsidR="00B71986" w:rsidRPr="00B71986" w:rsidRDefault="009004D4" w:rsidP="00B71986">
      <w:pPr>
        <w:pStyle w:val="Bullet"/>
      </w:pPr>
      <w:r>
        <w:t>a c</w:t>
      </w:r>
      <w:r w:rsidR="00B71986" w:rsidRPr="00B71986">
        <w:t>hairperson directly elected by the e</w:t>
      </w:r>
      <w:r w:rsidR="00B16925">
        <w:t>lectors of the local board area</w:t>
      </w:r>
    </w:p>
    <w:p w:rsidR="00B71986" w:rsidRPr="00B71986" w:rsidRDefault="00B71986" w:rsidP="00B71986">
      <w:pPr>
        <w:pStyle w:val="Bullet"/>
      </w:pPr>
      <w:r w:rsidRPr="00B71986">
        <w:t>a mixture of directly elected member</w:t>
      </w:r>
      <w:r w:rsidR="009004D4">
        <w:t>s and members appointed by the governing b</w:t>
      </w:r>
      <w:r w:rsidRPr="00B71986">
        <w:t>ody.</w:t>
      </w:r>
    </w:p>
    <w:p w:rsidR="00B71986" w:rsidRPr="00935820" w:rsidRDefault="00B71986" w:rsidP="00055CAC">
      <w:pPr>
        <w:pStyle w:val="Numberedpara3level1"/>
      </w:pPr>
      <w:r w:rsidRPr="00935820">
        <w:t xml:space="preserve">These options are not available to </w:t>
      </w:r>
      <w:r>
        <w:t xml:space="preserve">the </w:t>
      </w:r>
      <w:r w:rsidRPr="00935820">
        <w:t xml:space="preserve">local boards established under the </w:t>
      </w:r>
      <w:r w:rsidRPr="000F565E">
        <w:rPr>
          <w:i/>
        </w:rPr>
        <w:t>Local Government (Auckland Council) Act 2009</w:t>
      </w:r>
      <w:r w:rsidR="00000588">
        <w:t xml:space="preserve"> (s</w:t>
      </w:r>
      <w:r w:rsidRPr="00935820">
        <w:t>24(1)(h), LGA).</w:t>
      </w:r>
      <w:r w:rsidR="00824ECF">
        <w:t xml:space="preserve"> </w:t>
      </w:r>
    </w:p>
    <w:p w:rsidR="001B4469" w:rsidRPr="00935820" w:rsidRDefault="001B4469" w:rsidP="004B5CB7">
      <w:pPr>
        <w:pStyle w:val="Numberedpara3level1"/>
        <w:keepNext/>
      </w:pPr>
      <w:r w:rsidRPr="00935820">
        <w:lastRenderedPageBreak/>
        <w:t xml:space="preserve">The </w:t>
      </w:r>
      <w:r w:rsidRPr="000F565E">
        <w:rPr>
          <w:i/>
        </w:rPr>
        <w:t>Local Government (Auckland Council) Act 2009</w:t>
      </w:r>
      <w:r w:rsidRPr="00935820">
        <w:t xml:space="preserve"> included the following requirements for the representation arrangements determined for the Auckland Council’s first election in 2010:</w:t>
      </w:r>
    </w:p>
    <w:p w:rsidR="001B4469" w:rsidRPr="00935820" w:rsidRDefault="001B4469" w:rsidP="007506E5">
      <w:pPr>
        <w:pStyle w:val="Bullet"/>
      </w:pPr>
      <w:r w:rsidRPr="00935820">
        <w:t>single member wards for the rural part of the former Rodney District and for that part of the former Franklin District included in Auckland</w:t>
      </w:r>
    </w:p>
    <w:p w:rsidR="001B4469" w:rsidRPr="00935820" w:rsidRDefault="001B4469" w:rsidP="007506E5">
      <w:pPr>
        <w:pStyle w:val="Bullet"/>
      </w:pPr>
      <w:r w:rsidRPr="00935820">
        <w:t>a more flexible approach to the ‘+/-10% rule’ allowing the requirement not to be complied with if considered necessary for the effective representation of communities of interest.</w:t>
      </w:r>
    </w:p>
    <w:p w:rsidR="001B4469" w:rsidRPr="00935820" w:rsidRDefault="001B4469" w:rsidP="00224A4E">
      <w:pPr>
        <w:pStyle w:val="Numberedpara3level1"/>
      </w:pPr>
      <w:r w:rsidRPr="00935820">
        <w:t>These arrangements do not a</w:t>
      </w:r>
      <w:r w:rsidR="00A7441D">
        <w:t xml:space="preserve">pply to future reviews. However, </w:t>
      </w:r>
      <w:r w:rsidRPr="00935820">
        <w:t xml:space="preserve">the arrangements in section 19V(3)(a) of the </w:t>
      </w:r>
      <w:r w:rsidRPr="000F565E">
        <w:rPr>
          <w:i/>
        </w:rPr>
        <w:t>Local Electoral Act</w:t>
      </w:r>
      <w:r w:rsidR="000F565E" w:rsidRPr="000F565E">
        <w:rPr>
          <w:i/>
        </w:rPr>
        <w:t xml:space="preserve"> 200</w:t>
      </w:r>
      <w:r w:rsidR="00A44FD3">
        <w:rPr>
          <w:i/>
        </w:rPr>
        <w:t>1</w:t>
      </w:r>
      <w:r w:rsidR="00A7441D">
        <w:rPr>
          <w:i/>
        </w:rPr>
        <w:t xml:space="preserve"> </w:t>
      </w:r>
      <w:r w:rsidR="00A7441D" w:rsidRPr="00A7441D">
        <w:t>now</w:t>
      </w:r>
      <w:r w:rsidRPr="00A7441D">
        <w:t xml:space="preserve"> contain </w:t>
      </w:r>
      <w:r w:rsidRPr="00935820">
        <w:t>greater flexibility in respect of the ‘+/-10% rule’ than was the case in 2010.</w:t>
      </w:r>
    </w:p>
    <w:p w:rsidR="003F049E" w:rsidRDefault="001B4469" w:rsidP="00224A4E">
      <w:pPr>
        <w:pStyle w:val="Numberedpara3level1"/>
      </w:pPr>
      <w:r w:rsidRPr="00935820">
        <w:t xml:space="preserve">The provisions in section </w:t>
      </w:r>
      <w:r w:rsidRPr="003F049E">
        <w:t>19JA</w:t>
      </w:r>
      <w:r w:rsidR="00000588" w:rsidRPr="003F049E">
        <w:t xml:space="preserve"> </w:t>
      </w:r>
      <w:r w:rsidR="003F049E" w:rsidRPr="003F049E">
        <w:t xml:space="preserve">of the </w:t>
      </w:r>
      <w:r w:rsidR="003F049E" w:rsidRPr="003F049E">
        <w:rPr>
          <w:i/>
        </w:rPr>
        <w:t xml:space="preserve">Local Electoral Act </w:t>
      </w:r>
      <w:r w:rsidRPr="00935820">
        <w:t>which permit minor alterations to the boundaries of territorial authority wards, communities</w:t>
      </w:r>
      <w:r w:rsidR="003F049E">
        <w:t xml:space="preserve">, </w:t>
      </w:r>
      <w:r w:rsidRPr="00935820">
        <w:t>subdivisions of communities</w:t>
      </w:r>
      <w:r w:rsidR="003F049E">
        <w:t>,</w:t>
      </w:r>
      <w:r w:rsidRPr="00935820">
        <w:t xml:space="preserve"> and local board subdivisions</w:t>
      </w:r>
      <w:r w:rsidR="003F049E">
        <w:t>:</w:t>
      </w:r>
    </w:p>
    <w:p w:rsidR="003F049E" w:rsidRDefault="001B4469" w:rsidP="003F049E">
      <w:pPr>
        <w:pStyle w:val="Bullet"/>
      </w:pPr>
      <w:r w:rsidRPr="00935820">
        <w:t xml:space="preserve">apply to Auckland </w:t>
      </w:r>
      <w:r w:rsidR="003F049E">
        <w:t xml:space="preserve">only </w:t>
      </w:r>
      <w:r w:rsidRPr="00935820">
        <w:t>in relation to wards an</w:t>
      </w:r>
      <w:r w:rsidR="003F049E">
        <w:t>d local board subdivisions</w:t>
      </w:r>
      <w:r w:rsidRPr="00935820">
        <w:t xml:space="preserve"> </w:t>
      </w:r>
    </w:p>
    <w:p w:rsidR="001B4469" w:rsidRDefault="001B4469" w:rsidP="003F049E">
      <w:pPr>
        <w:pStyle w:val="Bullet"/>
      </w:pPr>
      <w:r w:rsidRPr="00935820">
        <w:t xml:space="preserve">do not apply to the external boundaries of local board areas as these can only be altered through the reorganisation process in the </w:t>
      </w:r>
      <w:r w:rsidRPr="000F565E">
        <w:rPr>
          <w:i/>
        </w:rPr>
        <w:t>Local Government Act</w:t>
      </w:r>
      <w:r w:rsidR="000F565E" w:rsidRPr="000F565E">
        <w:rPr>
          <w:i/>
        </w:rPr>
        <w:t xml:space="preserve"> 2002</w:t>
      </w:r>
      <w:r w:rsidRPr="00935820">
        <w:t>.</w:t>
      </w:r>
    </w:p>
    <w:p w:rsidR="000600FB" w:rsidRDefault="000600FB" w:rsidP="000600FB">
      <w:pPr>
        <w:sectPr w:rsidR="000600FB" w:rsidSect="000600FB">
          <w:headerReference w:type="default" r:id="rId56"/>
          <w:pgSz w:w="11907" w:h="16840" w:code="9"/>
          <w:pgMar w:top="1418" w:right="1418" w:bottom="992" w:left="1985" w:header="425" w:footer="641" w:gutter="0"/>
          <w:cols w:space="708"/>
          <w:docGrid w:linePitch="360"/>
        </w:sectPr>
      </w:pPr>
    </w:p>
    <w:p w:rsidR="00EE01B8" w:rsidRPr="00EE01B8" w:rsidRDefault="00D54A9E" w:rsidP="00224A4E">
      <w:pPr>
        <w:pStyle w:val="Heading1"/>
        <w:numPr>
          <w:ilvl w:val="0"/>
          <w:numId w:val="40"/>
        </w:numPr>
      </w:pPr>
      <w:bookmarkStart w:id="95" w:name="_Ref399483755"/>
      <w:bookmarkStart w:id="96" w:name="APContacts"/>
      <w:bookmarkStart w:id="97" w:name="_Toc484606134"/>
      <w:r>
        <w:lastRenderedPageBreak/>
        <w:t>Contacts</w:t>
      </w:r>
      <w:bookmarkEnd w:id="95"/>
      <w:bookmarkEnd w:id="96"/>
      <w:bookmarkEnd w:id="97"/>
      <w:r w:rsidR="00EE01B8" w:rsidRPr="00EE01B8">
        <w:t xml:space="preserve"> </w:t>
      </w:r>
    </w:p>
    <w:p w:rsidR="00EE01B8" w:rsidRDefault="00D54A9E" w:rsidP="006537A9">
      <w:pPr>
        <w:pStyle w:val="Spacer"/>
        <w:rPr>
          <w:b/>
          <w:bCs/>
        </w:rPr>
      </w:pPr>
      <w:r w:rsidRPr="006537A9">
        <w:rPr>
          <w:b/>
          <w:bCs/>
        </w:rPr>
        <w:t>Local Government Commission</w:t>
      </w:r>
    </w:p>
    <w:p w:rsidR="006537A9" w:rsidRPr="006537A9" w:rsidRDefault="006537A9" w:rsidP="006537A9">
      <w:pPr>
        <w:pStyle w:val="Tinyline"/>
      </w:pPr>
    </w:p>
    <w:p w:rsidR="00EE01B8" w:rsidRPr="007506E5" w:rsidRDefault="00EE01B8" w:rsidP="00EE01B8">
      <w:pPr>
        <w:pStyle w:val="Spacer"/>
        <w:tabs>
          <w:tab w:val="left" w:pos="1701"/>
        </w:tabs>
      </w:pPr>
      <w:r>
        <w:t>Telephone:</w:t>
      </w:r>
      <w:r>
        <w:tab/>
      </w:r>
      <w:r w:rsidRPr="007506E5">
        <w:t>(04) 494 0552</w:t>
      </w:r>
    </w:p>
    <w:p w:rsidR="00EE01B8" w:rsidRPr="007506E5" w:rsidRDefault="00EE01B8" w:rsidP="00EE01B8">
      <w:pPr>
        <w:pStyle w:val="Spacer"/>
        <w:tabs>
          <w:tab w:val="left" w:pos="1701"/>
        </w:tabs>
      </w:pPr>
      <w:r>
        <w:t xml:space="preserve">Facsimile: </w:t>
      </w:r>
      <w:r>
        <w:tab/>
      </w:r>
      <w:r w:rsidRPr="007506E5">
        <w:t>(04) 494 0501</w:t>
      </w:r>
    </w:p>
    <w:p w:rsidR="00EE01B8" w:rsidRPr="007506E5" w:rsidRDefault="00EE01B8" w:rsidP="00EE01B8">
      <w:pPr>
        <w:pStyle w:val="Spacer"/>
        <w:tabs>
          <w:tab w:val="left" w:pos="1701"/>
        </w:tabs>
      </w:pPr>
      <w:r w:rsidRPr="007506E5">
        <w:t>Email:</w:t>
      </w:r>
      <w:r w:rsidRPr="007506E5">
        <w:tab/>
      </w:r>
      <w:hyperlink r:id="rId57" w:history="1">
        <w:r w:rsidRPr="007506E5">
          <w:rPr>
            <w:rStyle w:val="Hyperlink"/>
          </w:rPr>
          <w:t>info@lgc.govt.nz</w:t>
        </w:r>
      </w:hyperlink>
    </w:p>
    <w:p w:rsidR="00D54A9E" w:rsidRDefault="00C75EE8" w:rsidP="00EE01B8">
      <w:pPr>
        <w:pStyle w:val="Spacer"/>
        <w:tabs>
          <w:tab w:val="left" w:pos="1701"/>
        </w:tabs>
      </w:pPr>
      <w:r>
        <w:t>Postal address:</w:t>
      </w:r>
      <w:r>
        <w:tab/>
        <w:t>PO Box 5362</w:t>
      </w:r>
    </w:p>
    <w:p w:rsidR="00EE01B8" w:rsidRPr="007506E5" w:rsidRDefault="00D54A9E" w:rsidP="00EE01B8">
      <w:pPr>
        <w:pStyle w:val="Spacer"/>
        <w:tabs>
          <w:tab w:val="left" w:pos="1701"/>
        </w:tabs>
      </w:pPr>
      <w:r>
        <w:tab/>
        <w:t>Wellington</w:t>
      </w:r>
      <w:r w:rsidR="00824ECF">
        <w:t xml:space="preserve"> </w:t>
      </w:r>
      <w:r w:rsidR="006D1DB0">
        <w:t>6140</w:t>
      </w:r>
    </w:p>
    <w:p w:rsidR="006537A9" w:rsidRDefault="006537A9" w:rsidP="00782CE4">
      <w:pPr>
        <w:pStyle w:val="Tinyline"/>
      </w:pPr>
    </w:p>
    <w:p w:rsidR="00653200" w:rsidRDefault="00653200" w:rsidP="006537A9">
      <w:pPr>
        <w:pStyle w:val="Spacer"/>
      </w:pPr>
      <w:r w:rsidRPr="006537A9">
        <w:rPr>
          <w:b/>
        </w:rPr>
        <w:t>New Zealand Geographic Board</w:t>
      </w:r>
      <w:r w:rsidRPr="00A853E1">
        <w:t xml:space="preserve"> </w:t>
      </w:r>
      <w:r w:rsidR="00A853E1">
        <w:t>(regarding place names)</w:t>
      </w:r>
    </w:p>
    <w:p w:rsidR="006537A9" w:rsidRPr="00A853E1" w:rsidRDefault="006537A9" w:rsidP="006537A9">
      <w:pPr>
        <w:pStyle w:val="Tinyline"/>
      </w:pPr>
    </w:p>
    <w:p w:rsidR="00653200" w:rsidRDefault="00653200" w:rsidP="00653200">
      <w:pPr>
        <w:pStyle w:val="Spacer"/>
        <w:keepNext/>
        <w:tabs>
          <w:tab w:val="left" w:pos="1276"/>
        </w:tabs>
      </w:pPr>
      <w:r>
        <w:tab/>
      </w:r>
      <w:r w:rsidRPr="00935820">
        <w:t>Wendy Shaw</w:t>
      </w:r>
      <w:r w:rsidR="006537A9">
        <w:t xml:space="preserve">, </w:t>
      </w:r>
      <w:r w:rsidRPr="00935820">
        <w:t>Secretary for the New Zealand Geo</w:t>
      </w:r>
      <w:r>
        <w:t xml:space="preserve">graphic Board </w:t>
      </w:r>
    </w:p>
    <w:p w:rsidR="00653200" w:rsidRDefault="00653200" w:rsidP="00653200">
      <w:pPr>
        <w:pStyle w:val="Spacer"/>
        <w:keepNext/>
        <w:tabs>
          <w:tab w:val="left" w:pos="1276"/>
        </w:tabs>
      </w:pPr>
      <w:r>
        <w:tab/>
        <w:t xml:space="preserve">Ngā Pou Taunaha o </w:t>
      </w:r>
      <w:r w:rsidRPr="00935820">
        <w:t>Aotearoa</w:t>
      </w:r>
    </w:p>
    <w:p w:rsidR="00653200" w:rsidRPr="00935820" w:rsidRDefault="00653200" w:rsidP="00A853E1">
      <w:pPr>
        <w:pStyle w:val="Tinyline"/>
      </w:pPr>
    </w:p>
    <w:p w:rsidR="00653200" w:rsidRPr="00EE01B8" w:rsidRDefault="00653200" w:rsidP="00653200">
      <w:pPr>
        <w:pStyle w:val="Spacer"/>
        <w:tabs>
          <w:tab w:val="left" w:pos="1276"/>
        </w:tabs>
      </w:pPr>
      <w:r w:rsidRPr="00EE01B8">
        <w:t>Post:</w:t>
      </w:r>
      <w:r w:rsidRPr="00EE01B8">
        <w:tab/>
        <w:t>c/o Land Information New Zealand</w:t>
      </w:r>
    </w:p>
    <w:p w:rsidR="00653200" w:rsidRPr="00EE01B8" w:rsidRDefault="00653200" w:rsidP="00653200">
      <w:pPr>
        <w:pStyle w:val="Spacer"/>
        <w:tabs>
          <w:tab w:val="left" w:pos="1276"/>
        </w:tabs>
      </w:pPr>
      <w:r>
        <w:tab/>
      </w:r>
      <w:r w:rsidRPr="00EE01B8">
        <w:t>PO Box 5501</w:t>
      </w:r>
    </w:p>
    <w:p w:rsidR="00653200" w:rsidRPr="00EE01B8" w:rsidRDefault="00653200" w:rsidP="00653200">
      <w:pPr>
        <w:pStyle w:val="Spacer"/>
        <w:tabs>
          <w:tab w:val="left" w:pos="1276"/>
        </w:tabs>
      </w:pPr>
      <w:r>
        <w:tab/>
      </w:r>
      <w:r w:rsidRPr="00EE01B8">
        <w:t>Wellington 6145</w:t>
      </w:r>
    </w:p>
    <w:p w:rsidR="00653200" w:rsidRPr="00FA5E2C" w:rsidRDefault="00653200" w:rsidP="00A853E1">
      <w:pPr>
        <w:pStyle w:val="Tinyline"/>
      </w:pPr>
    </w:p>
    <w:p w:rsidR="00653200" w:rsidRPr="00935820" w:rsidRDefault="00653200" w:rsidP="00653200">
      <w:pPr>
        <w:pStyle w:val="Spacer"/>
        <w:keepNext/>
        <w:tabs>
          <w:tab w:val="left" w:pos="1276"/>
        </w:tabs>
      </w:pPr>
      <w:r>
        <w:t>Phone:</w:t>
      </w:r>
      <w:r>
        <w:tab/>
      </w:r>
      <w:r w:rsidRPr="00935820">
        <w:t>(04) 460 0581</w:t>
      </w:r>
    </w:p>
    <w:p w:rsidR="00653200" w:rsidRPr="00935820" w:rsidRDefault="00653200" w:rsidP="00653200">
      <w:pPr>
        <w:pStyle w:val="Spacer"/>
        <w:keepNext/>
        <w:tabs>
          <w:tab w:val="left" w:pos="1276"/>
        </w:tabs>
      </w:pPr>
      <w:r>
        <w:t>Email:</w:t>
      </w:r>
      <w:r>
        <w:tab/>
      </w:r>
      <w:hyperlink r:id="rId58" w:history="1">
        <w:r w:rsidRPr="004B0EF2">
          <w:rPr>
            <w:rStyle w:val="Hyperlink"/>
          </w:rPr>
          <w:t>wshaw@linz.govt.nz</w:t>
        </w:r>
      </w:hyperlink>
      <w:r>
        <w:t xml:space="preserve"> </w:t>
      </w:r>
    </w:p>
    <w:p w:rsidR="005449EA" w:rsidRDefault="00653200" w:rsidP="005449EA">
      <w:pPr>
        <w:pStyle w:val="Spacer"/>
        <w:tabs>
          <w:tab w:val="left" w:pos="1276"/>
        </w:tabs>
      </w:pPr>
      <w:r w:rsidRPr="00935820">
        <w:t>Website</w:t>
      </w:r>
      <w:r>
        <w:t>:</w:t>
      </w:r>
      <w:r w:rsidRPr="00935820">
        <w:tab/>
      </w:r>
      <w:hyperlink r:id="rId59" w:history="1">
        <w:r w:rsidRPr="004B0EF2">
          <w:rPr>
            <w:rStyle w:val="Hyperlink"/>
          </w:rPr>
          <w:t>www.linz.govt.nz</w:t>
        </w:r>
      </w:hyperlink>
    </w:p>
    <w:p w:rsidR="006537A9" w:rsidRDefault="006537A9" w:rsidP="00782CE4">
      <w:pPr>
        <w:pStyle w:val="Tinyline"/>
      </w:pPr>
    </w:p>
    <w:p w:rsidR="00653200" w:rsidRDefault="00D50EF1" w:rsidP="005449EA">
      <w:pPr>
        <w:pStyle w:val="Spacer"/>
        <w:tabs>
          <w:tab w:val="left" w:pos="1276"/>
        </w:tabs>
      </w:pPr>
      <w:r>
        <w:rPr>
          <w:b/>
        </w:rPr>
        <w:t>Stats NZ</w:t>
      </w:r>
    </w:p>
    <w:p w:rsidR="006537A9" w:rsidRPr="00AA5751" w:rsidRDefault="006537A9" w:rsidP="006537A9">
      <w:pPr>
        <w:pStyle w:val="Tinyline"/>
      </w:pPr>
    </w:p>
    <w:p w:rsidR="00653200" w:rsidRPr="00AA5751" w:rsidRDefault="00653200" w:rsidP="00653200">
      <w:pPr>
        <w:pStyle w:val="Spacer"/>
        <w:keepNext/>
        <w:tabs>
          <w:tab w:val="left" w:pos="1276"/>
        </w:tabs>
      </w:pPr>
      <w:r>
        <w:tab/>
      </w:r>
      <w:r w:rsidRPr="00AA5751">
        <w:t>Lisa Sands</w:t>
      </w:r>
      <w:r w:rsidR="00D50EF1">
        <w:t xml:space="preserve"> (re population estimates)</w:t>
      </w:r>
    </w:p>
    <w:p w:rsidR="00D50EF1" w:rsidRDefault="00653200" w:rsidP="00D50EF1">
      <w:pPr>
        <w:pStyle w:val="Spacer"/>
        <w:keepNext/>
        <w:tabs>
          <w:tab w:val="left" w:pos="1276"/>
        </w:tabs>
      </w:pPr>
      <w:r>
        <w:tab/>
      </w:r>
      <w:r w:rsidR="00D50EF1">
        <w:t>Email:</w:t>
      </w:r>
      <w:r w:rsidR="00D50EF1">
        <w:tab/>
      </w:r>
      <w:hyperlink r:id="rId60" w:history="1">
        <w:r w:rsidR="00D50EF1" w:rsidRPr="004B0EF2">
          <w:rPr>
            <w:rStyle w:val="Hyperlink"/>
          </w:rPr>
          <w:t>demography@stats.govt.nz</w:t>
        </w:r>
      </w:hyperlink>
      <w:r w:rsidR="00D50EF1">
        <w:t xml:space="preserve"> </w:t>
      </w:r>
    </w:p>
    <w:p w:rsidR="00D50EF1" w:rsidRDefault="00D50EF1" w:rsidP="00D50EF1">
      <w:pPr>
        <w:pStyle w:val="Spacer"/>
        <w:keepNext/>
        <w:tabs>
          <w:tab w:val="left" w:pos="1276"/>
        </w:tabs>
      </w:pPr>
    </w:p>
    <w:p w:rsidR="00D50EF1" w:rsidRDefault="00D50EF1" w:rsidP="00D50EF1">
      <w:pPr>
        <w:pStyle w:val="Spacer"/>
        <w:keepNext/>
        <w:tabs>
          <w:tab w:val="left" w:pos="1276"/>
        </w:tabs>
      </w:pPr>
      <w:r>
        <w:tab/>
        <w:t>Jill Foster and Rachel Livingston (re meshblocks)</w:t>
      </w:r>
    </w:p>
    <w:p w:rsidR="00D50EF1" w:rsidRPr="00AA5751" w:rsidRDefault="00D50EF1" w:rsidP="00D50EF1">
      <w:pPr>
        <w:pStyle w:val="Spacer"/>
        <w:keepNext/>
        <w:tabs>
          <w:tab w:val="left" w:pos="1276"/>
        </w:tabs>
      </w:pPr>
      <w:r>
        <w:tab/>
        <w:t>Email:</w:t>
      </w:r>
      <w:r>
        <w:tab/>
      </w:r>
      <w:hyperlink r:id="rId61" w:history="1">
        <w:r w:rsidRPr="00FF6FB6">
          <w:rPr>
            <w:rStyle w:val="Hyperlink"/>
          </w:rPr>
          <w:t>geography@stats.govt.nz</w:t>
        </w:r>
      </w:hyperlink>
      <w:r>
        <w:t xml:space="preserve"> </w:t>
      </w:r>
    </w:p>
    <w:p w:rsidR="00D50EF1" w:rsidRDefault="00D50EF1" w:rsidP="00653200">
      <w:pPr>
        <w:pStyle w:val="Spacer"/>
        <w:keepNext/>
        <w:tabs>
          <w:tab w:val="left" w:pos="1276"/>
        </w:tabs>
      </w:pPr>
    </w:p>
    <w:p w:rsidR="00653200" w:rsidRDefault="00653200" w:rsidP="00653200">
      <w:pPr>
        <w:pStyle w:val="Spacer"/>
        <w:keepNext/>
        <w:tabs>
          <w:tab w:val="left" w:pos="1276"/>
        </w:tabs>
      </w:pPr>
      <w:r>
        <w:tab/>
      </w:r>
      <w:r w:rsidR="00D50EF1">
        <w:t>Stats NZ</w:t>
      </w:r>
      <w:r w:rsidRPr="00AA5751">
        <w:t xml:space="preserve"> Tatauranga Aotearoa</w:t>
      </w:r>
    </w:p>
    <w:p w:rsidR="00653200" w:rsidRPr="00AA5751" w:rsidRDefault="00653200" w:rsidP="00A853E1">
      <w:pPr>
        <w:pStyle w:val="Tinyline"/>
      </w:pPr>
    </w:p>
    <w:p w:rsidR="00653200" w:rsidRPr="00AA5751" w:rsidRDefault="00653200" w:rsidP="00653200">
      <w:pPr>
        <w:pStyle w:val="Spacer"/>
        <w:keepNext/>
        <w:tabs>
          <w:tab w:val="left" w:pos="1276"/>
        </w:tabs>
      </w:pPr>
      <w:r>
        <w:t xml:space="preserve">Post: </w:t>
      </w:r>
      <w:r>
        <w:tab/>
      </w:r>
      <w:r w:rsidRPr="00AA5751">
        <w:t>Private Bag 4741</w:t>
      </w:r>
    </w:p>
    <w:p w:rsidR="00653200" w:rsidRPr="00AA5751" w:rsidRDefault="00653200" w:rsidP="00653200">
      <w:pPr>
        <w:pStyle w:val="Spacer"/>
        <w:keepNext/>
        <w:tabs>
          <w:tab w:val="left" w:pos="1276"/>
        </w:tabs>
      </w:pPr>
      <w:r>
        <w:tab/>
        <w:t>Christchurch</w:t>
      </w:r>
    </w:p>
    <w:p w:rsidR="00653200" w:rsidRPr="00AA5751" w:rsidRDefault="00653200" w:rsidP="00653200">
      <w:pPr>
        <w:pStyle w:val="Spacer"/>
        <w:keepNext/>
        <w:tabs>
          <w:tab w:val="left" w:pos="1276"/>
        </w:tabs>
      </w:pPr>
      <w:r>
        <w:t>Phone:</w:t>
      </w:r>
      <w:r>
        <w:tab/>
      </w:r>
      <w:r w:rsidRPr="00AA5751">
        <w:t>(03) 964 8370</w:t>
      </w:r>
    </w:p>
    <w:p w:rsidR="00653200" w:rsidRPr="00AA5751" w:rsidRDefault="00653200" w:rsidP="00653200">
      <w:pPr>
        <w:pStyle w:val="Spacer"/>
        <w:keepNext/>
        <w:tabs>
          <w:tab w:val="left" w:pos="1276"/>
        </w:tabs>
      </w:pPr>
      <w:r>
        <w:t>Fax:</w:t>
      </w:r>
      <w:r>
        <w:tab/>
      </w:r>
      <w:r w:rsidRPr="00AA5751">
        <w:t>(03) 964 8999</w:t>
      </w:r>
    </w:p>
    <w:p w:rsidR="00653200" w:rsidRPr="004C2C6D" w:rsidRDefault="00653200" w:rsidP="00653200">
      <w:pPr>
        <w:pStyle w:val="Spacer"/>
        <w:tabs>
          <w:tab w:val="left" w:pos="1276"/>
        </w:tabs>
      </w:pPr>
      <w:r w:rsidRPr="00AA5751">
        <w:t>Website:</w:t>
      </w:r>
      <w:r w:rsidRPr="00AA5751">
        <w:tab/>
      </w:r>
      <w:hyperlink r:id="rId62" w:history="1">
        <w:r w:rsidRPr="004B0EF2">
          <w:rPr>
            <w:rStyle w:val="Hyperlink"/>
          </w:rPr>
          <w:t>www.stats.govt.nz</w:t>
        </w:r>
      </w:hyperlink>
      <w:r w:rsidRPr="00AA5751">
        <w:t xml:space="preserve"> </w:t>
      </w:r>
    </w:p>
    <w:p w:rsidR="006537A9" w:rsidRDefault="006537A9" w:rsidP="006537A9">
      <w:pPr>
        <w:pStyle w:val="Spacer"/>
      </w:pPr>
    </w:p>
    <w:p w:rsidR="00A853E1" w:rsidRDefault="00A853E1" w:rsidP="006537A9">
      <w:pPr>
        <w:pStyle w:val="Spacer"/>
        <w:tabs>
          <w:tab w:val="left" w:pos="1701"/>
        </w:tabs>
        <w:rPr>
          <w:b/>
          <w:bCs/>
        </w:rPr>
      </w:pPr>
      <w:r w:rsidRPr="00A853E1">
        <w:rPr>
          <w:b/>
          <w:bCs/>
        </w:rPr>
        <w:t>Organisations required to receive public notices</w:t>
      </w:r>
    </w:p>
    <w:p w:rsidR="006537A9" w:rsidRDefault="006537A9" w:rsidP="006537A9">
      <w:pPr>
        <w:pStyle w:val="Tinyline"/>
      </w:pPr>
    </w:p>
    <w:p w:rsidR="006537A9" w:rsidRPr="006537A9" w:rsidRDefault="006537A9" w:rsidP="006537A9">
      <w:pPr>
        <w:pStyle w:val="Tinyline"/>
        <w:sectPr w:rsidR="006537A9" w:rsidRPr="006537A9" w:rsidSect="005449EA">
          <w:headerReference w:type="even" r:id="rId63"/>
          <w:headerReference w:type="default" r:id="rId64"/>
          <w:type w:val="continuous"/>
          <w:pgSz w:w="11907" w:h="16840" w:code="9"/>
          <w:pgMar w:top="1418" w:right="1418" w:bottom="992" w:left="1985" w:header="425" w:footer="641" w:gutter="0"/>
          <w:cols w:space="708"/>
          <w:docGrid w:linePitch="360"/>
        </w:sectPr>
      </w:pPr>
    </w:p>
    <w:p w:rsidR="00653200" w:rsidRPr="00935820" w:rsidRDefault="00653200" w:rsidP="00653200">
      <w:pPr>
        <w:pStyle w:val="Spacer"/>
        <w:tabs>
          <w:tab w:val="left" w:pos="709"/>
          <w:tab w:val="left" w:pos="4820"/>
        </w:tabs>
      </w:pPr>
      <w:r>
        <w:lastRenderedPageBreak/>
        <w:t>Chief Executive Officer</w:t>
      </w:r>
    </w:p>
    <w:p w:rsidR="00653200" w:rsidRPr="00935820" w:rsidRDefault="00653200" w:rsidP="00653200">
      <w:pPr>
        <w:pStyle w:val="Spacer"/>
        <w:tabs>
          <w:tab w:val="left" w:pos="709"/>
          <w:tab w:val="left" w:pos="4820"/>
        </w:tabs>
      </w:pPr>
      <w:r w:rsidRPr="00A853E1">
        <w:rPr>
          <w:b/>
          <w:bCs/>
        </w:rPr>
        <w:t>Local Government Commission</w:t>
      </w:r>
    </w:p>
    <w:p w:rsidR="00653200" w:rsidRPr="00935820" w:rsidRDefault="00653200" w:rsidP="00653200">
      <w:pPr>
        <w:pStyle w:val="Spacer"/>
        <w:tabs>
          <w:tab w:val="left" w:pos="709"/>
          <w:tab w:val="left" w:pos="4820"/>
        </w:tabs>
      </w:pPr>
      <w:r>
        <w:t>PO Box 5362</w:t>
      </w:r>
    </w:p>
    <w:p w:rsidR="00653200" w:rsidRPr="00935820" w:rsidRDefault="00653200" w:rsidP="00653200">
      <w:pPr>
        <w:pStyle w:val="Spacer"/>
        <w:tabs>
          <w:tab w:val="left" w:pos="709"/>
          <w:tab w:val="left" w:pos="4820"/>
        </w:tabs>
      </w:pPr>
      <w:r w:rsidRPr="00935820">
        <w:t xml:space="preserve">Wellington </w:t>
      </w:r>
      <w:r w:rsidR="006D1DB0">
        <w:t>6140</w:t>
      </w:r>
    </w:p>
    <w:p w:rsidR="00653200" w:rsidRPr="00935820" w:rsidRDefault="00653200" w:rsidP="005449EA">
      <w:pPr>
        <w:pStyle w:val="Spacer"/>
      </w:pPr>
    </w:p>
    <w:p w:rsidR="005449EA" w:rsidRDefault="005449EA" w:rsidP="005449EA">
      <w:pPr>
        <w:pStyle w:val="Spacer"/>
        <w:tabs>
          <w:tab w:val="left" w:pos="709"/>
          <w:tab w:val="left" w:pos="4820"/>
        </w:tabs>
        <w:rPr>
          <w:b/>
          <w:bCs/>
        </w:rPr>
      </w:pPr>
      <w:r w:rsidRPr="00935820">
        <w:t>Government Statistician</w:t>
      </w:r>
    </w:p>
    <w:p w:rsidR="005449EA" w:rsidRDefault="005449EA" w:rsidP="005449EA">
      <w:pPr>
        <w:pStyle w:val="Spacer"/>
        <w:tabs>
          <w:tab w:val="left" w:pos="709"/>
          <w:tab w:val="left" w:pos="4820"/>
        </w:tabs>
      </w:pPr>
      <w:r w:rsidRPr="00A853E1">
        <w:rPr>
          <w:b/>
          <w:bCs/>
        </w:rPr>
        <w:t>Statistics New Zealand</w:t>
      </w:r>
      <w:r w:rsidRPr="00935820">
        <w:t xml:space="preserve"> </w:t>
      </w:r>
    </w:p>
    <w:p w:rsidR="005449EA" w:rsidRDefault="005449EA" w:rsidP="005449EA">
      <w:pPr>
        <w:pStyle w:val="Spacer"/>
        <w:tabs>
          <w:tab w:val="left" w:pos="709"/>
          <w:tab w:val="left" w:pos="4820"/>
        </w:tabs>
      </w:pPr>
      <w:r w:rsidRPr="00935820">
        <w:t>PO Box 2922</w:t>
      </w:r>
    </w:p>
    <w:p w:rsidR="005449EA" w:rsidRPr="00935820" w:rsidRDefault="005449EA" w:rsidP="005449EA">
      <w:pPr>
        <w:pStyle w:val="Spacer"/>
        <w:tabs>
          <w:tab w:val="left" w:pos="709"/>
          <w:tab w:val="left" w:pos="4820"/>
        </w:tabs>
      </w:pPr>
      <w:r w:rsidRPr="00935820">
        <w:t>Wellington 6140</w:t>
      </w:r>
    </w:p>
    <w:p w:rsidR="005449EA" w:rsidRDefault="005449EA" w:rsidP="00653200">
      <w:pPr>
        <w:pStyle w:val="Spacer"/>
        <w:tabs>
          <w:tab w:val="left" w:pos="709"/>
          <w:tab w:val="left" w:pos="4820"/>
        </w:tabs>
      </w:pPr>
    </w:p>
    <w:p w:rsidR="005449EA" w:rsidRDefault="005449EA" w:rsidP="00653200">
      <w:pPr>
        <w:pStyle w:val="Spacer"/>
        <w:tabs>
          <w:tab w:val="left" w:pos="709"/>
          <w:tab w:val="left" w:pos="4820"/>
        </w:tabs>
        <w:rPr>
          <w:b/>
          <w:bCs/>
        </w:rPr>
      </w:pPr>
      <w:r w:rsidRPr="00935820">
        <w:lastRenderedPageBreak/>
        <w:t>Chair</w:t>
      </w:r>
      <w:r w:rsidRPr="005449EA">
        <w:rPr>
          <w:b/>
          <w:bCs/>
        </w:rPr>
        <w:t xml:space="preserve"> </w:t>
      </w:r>
    </w:p>
    <w:p w:rsidR="005449EA" w:rsidRDefault="005449EA" w:rsidP="00653200">
      <w:pPr>
        <w:pStyle w:val="Spacer"/>
        <w:tabs>
          <w:tab w:val="left" w:pos="709"/>
          <w:tab w:val="left" w:pos="4820"/>
        </w:tabs>
      </w:pPr>
      <w:r w:rsidRPr="005449EA">
        <w:rPr>
          <w:b/>
          <w:bCs/>
        </w:rPr>
        <w:t>Remuneration Authority</w:t>
      </w:r>
      <w:r w:rsidRPr="00935820">
        <w:t xml:space="preserve"> </w:t>
      </w:r>
    </w:p>
    <w:p w:rsidR="005449EA" w:rsidRDefault="005449EA" w:rsidP="00653200">
      <w:pPr>
        <w:pStyle w:val="Spacer"/>
        <w:tabs>
          <w:tab w:val="left" w:pos="709"/>
          <w:tab w:val="left" w:pos="4820"/>
        </w:tabs>
      </w:pPr>
      <w:r w:rsidRPr="00935820">
        <w:t>PO Box 10-084</w:t>
      </w:r>
    </w:p>
    <w:p w:rsidR="00653200" w:rsidRPr="00935820" w:rsidRDefault="005449EA" w:rsidP="00653200">
      <w:pPr>
        <w:pStyle w:val="Spacer"/>
        <w:tabs>
          <w:tab w:val="left" w:pos="709"/>
          <w:tab w:val="left" w:pos="4820"/>
        </w:tabs>
      </w:pPr>
      <w:r w:rsidRPr="00935820">
        <w:t>Wellington 6143</w:t>
      </w:r>
    </w:p>
    <w:p w:rsidR="005449EA" w:rsidRDefault="005449EA" w:rsidP="005449EA">
      <w:pPr>
        <w:pStyle w:val="Spacer"/>
        <w:tabs>
          <w:tab w:val="left" w:pos="4820"/>
        </w:tabs>
      </w:pPr>
    </w:p>
    <w:p w:rsidR="00653200" w:rsidRPr="00935820" w:rsidRDefault="00653200" w:rsidP="005449EA">
      <w:pPr>
        <w:pStyle w:val="Spacer"/>
        <w:tabs>
          <w:tab w:val="left" w:pos="4820"/>
        </w:tabs>
      </w:pPr>
      <w:r w:rsidRPr="00935820">
        <w:t xml:space="preserve">Secretary for Local Government </w:t>
      </w:r>
    </w:p>
    <w:p w:rsidR="00653200" w:rsidRPr="00A853E1" w:rsidRDefault="00653200" w:rsidP="005449EA">
      <w:pPr>
        <w:pStyle w:val="Spacer"/>
        <w:tabs>
          <w:tab w:val="left" w:pos="4820"/>
        </w:tabs>
        <w:rPr>
          <w:b/>
          <w:bCs/>
        </w:rPr>
      </w:pPr>
      <w:r w:rsidRPr="00A853E1">
        <w:rPr>
          <w:b/>
          <w:bCs/>
        </w:rPr>
        <w:t>Department of Internal Affairs</w:t>
      </w:r>
    </w:p>
    <w:p w:rsidR="00653200" w:rsidRPr="00935820" w:rsidRDefault="00653200" w:rsidP="005449EA">
      <w:pPr>
        <w:pStyle w:val="Spacer"/>
        <w:tabs>
          <w:tab w:val="left" w:pos="4820"/>
        </w:tabs>
      </w:pPr>
      <w:r w:rsidRPr="00935820">
        <w:t>PO Box 805</w:t>
      </w:r>
    </w:p>
    <w:p w:rsidR="005449EA" w:rsidRDefault="006537A9" w:rsidP="006537A9">
      <w:pPr>
        <w:pStyle w:val="Spacer"/>
        <w:tabs>
          <w:tab w:val="left" w:pos="4820"/>
        </w:tabs>
        <w:sectPr w:rsidR="005449EA" w:rsidSect="005449EA">
          <w:type w:val="continuous"/>
          <w:pgSz w:w="11907" w:h="16840" w:code="9"/>
          <w:pgMar w:top="1418" w:right="1418" w:bottom="992" w:left="1985" w:header="425" w:footer="641" w:gutter="0"/>
          <w:cols w:num="2" w:space="708"/>
          <w:docGrid w:linePitch="360"/>
        </w:sectPr>
      </w:pPr>
      <w:r>
        <w:t>Wellington 614</w:t>
      </w:r>
      <w:r w:rsidR="006D1DB0">
        <w:t>0</w:t>
      </w:r>
    </w:p>
    <w:p w:rsidR="00D50EF1" w:rsidRDefault="00D50EF1">
      <w:pPr>
        <w:keepLines w:val="0"/>
      </w:pPr>
      <w:r>
        <w:lastRenderedPageBreak/>
        <w:br w:type="page"/>
      </w:r>
    </w:p>
    <w:p w:rsidR="005449EA" w:rsidRPr="00935820" w:rsidRDefault="005449EA" w:rsidP="005449EA">
      <w:pPr>
        <w:pStyle w:val="Spacer"/>
      </w:pPr>
      <w:r>
        <w:lastRenderedPageBreak/>
        <w:t>Surveyor-General</w:t>
      </w:r>
    </w:p>
    <w:p w:rsidR="005449EA" w:rsidRPr="00935820" w:rsidRDefault="005449EA" w:rsidP="005449EA">
      <w:pPr>
        <w:pStyle w:val="Spacer"/>
      </w:pPr>
      <w:r w:rsidRPr="005449EA">
        <w:rPr>
          <w:b/>
          <w:bCs/>
        </w:rPr>
        <w:t>Land Information New Zealand</w:t>
      </w:r>
    </w:p>
    <w:p w:rsidR="005449EA" w:rsidRPr="00935820" w:rsidRDefault="005449EA" w:rsidP="005449EA">
      <w:pPr>
        <w:pStyle w:val="Spacer"/>
      </w:pPr>
      <w:r w:rsidRPr="00935820">
        <w:t xml:space="preserve">PO </w:t>
      </w:r>
      <w:r w:rsidR="00C20423">
        <w:t xml:space="preserve">Box </w:t>
      </w:r>
      <w:r w:rsidRPr="00935820">
        <w:t>5501</w:t>
      </w:r>
    </w:p>
    <w:p w:rsidR="005449EA" w:rsidRPr="00935820" w:rsidRDefault="005449EA" w:rsidP="005449EA">
      <w:pPr>
        <w:pStyle w:val="Spacer"/>
      </w:pPr>
      <w:r w:rsidRPr="00935820">
        <w:t xml:space="preserve">Wellington </w:t>
      </w:r>
      <w:r>
        <w:t>6145</w:t>
      </w:r>
    </w:p>
    <w:p w:rsidR="00782CE4" w:rsidRDefault="00782CE4" w:rsidP="006537A9">
      <w:pPr>
        <w:pStyle w:val="Spacer"/>
      </w:pPr>
      <w:r>
        <w:t>Preferred means of contact –</w:t>
      </w:r>
    </w:p>
    <w:p w:rsidR="005449EA" w:rsidRDefault="00DA621D" w:rsidP="006537A9">
      <w:pPr>
        <w:pStyle w:val="Spacer"/>
      </w:pPr>
      <w:hyperlink r:id="rId65" w:history="1">
        <w:r w:rsidR="005449EA" w:rsidRPr="004B0EF2">
          <w:rPr>
            <w:rStyle w:val="Hyperlink"/>
          </w:rPr>
          <w:t>electoral@linz.govt.nz</w:t>
        </w:r>
      </w:hyperlink>
      <w:r w:rsidR="005449EA">
        <w:t xml:space="preserve"> </w:t>
      </w:r>
    </w:p>
    <w:p w:rsidR="00374180" w:rsidRDefault="00374180" w:rsidP="00374180">
      <w:pPr>
        <w:pStyle w:val="Heading1"/>
        <w:numPr>
          <w:ilvl w:val="0"/>
          <w:numId w:val="40"/>
        </w:numPr>
      </w:pPr>
      <w:bookmarkStart w:id="98" w:name="_Ref402439566"/>
      <w:bookmarkStart w:id="99" w:name="_Ref402439570"/>
      <w:bookmarkStart w:id="100" w:name="_Ref402439688"/>
      <w:bookmarkStart w:id="101" w:name="_Toc484606135"/>
      <w:r>
        <w:lastRenderedPageBreak/>
        <w:t>Timelines diagram</w:t>
      </w:r>
      <w:bookmarkEnd w:id="98"/>
      <w:bookmarkEnd w:id="99"/>
      <w:bookmarkEnd w:id="100"/>
      <w:bookmarkEnd w:id="101"/>
    </w:p>
    <w:p w:rsidR="00186F13" w:rsidRDefault="00374180" w:rsidP="002E0EC1">
      <w:pPr>
        <w:pStyle w:val="Spacer"/>
      </w:pPr>
      <w:r>
        <w:fldChar w:fldCharType="begin"/>
      </w:r>
      <w:r>
        <w:instrText xml:space="preserve"> REF _Ref401932588 \h </w:instrText>
      </w:r>
      <w:r>
        <w:fldChar w:fldCharType="separate"/>
      </w:r>
      <w:r w:rsidR="00EB15C5" w:rsidRPr="002E0EC1">
        <w:t xml:space="preserve">Figure </w:t>
      </w:r>
      <w:r w:rsidR="00EB15C5">
        <w:rPr>
          <w:noProof/>
        </w:rPr>
        <w:t>1</w:t>
      </w:r>
      <w:r>
        <w:fldChar w:fldCharType="end"/>
      </w:r>
      <w:r w:rsidR="002E18BF">
        <w:t xml:space="preserve"> below is</w:t>
      </w:r>
      <w:r>
        <w:t xml:space="preserve"> </w:t>
      </w:r>
      <w:r w:rsidR="002E18BF">
        <w:t>a summary of the timelines leading up to a round of local government elections</w:t>
      </w:r>
      <w:r w:rsidR="00186F13">
        <w:t>. Refer to the relevant sections in the</w:t>
      </w:r>
      <w:r w:rsidR="001C67B7">
        <w:t>se</w:t>
      </w:r>
      <w:r w:rsidR="00186F13">
        <w:t xml:space="preserve"> guideline</w:t>
      </w:r>
      <w:r w:rsidR="001C67B7">
        <w:t>s</w:t>
      </w:r>
      <w:r w:rsidR="00186F13">
        <w:t xml:space="preserve"> for detailed information about </w:t>
      </w:r>
      <w:r w:rsidR="00C75EE8">
        <w:t>the associated requirements.</w:t>
      </w:r>
      <w:r w:rsidR="002E0EC1">
        <w:t xml:space="preserve"> An A3 version is available at the Local Government Commission website </w:t>
      </w:r>
      <w:hyperlink r:id="rId66" w:history="1">
        <w:r w:rsidR="002E0EC1" w:rsidRPr="00BD78C8">
          <w:rPr>
            <w:rStyle w:val="Hyperlink"/>
          </w:rPr>
          <w:t>www.lgc.govt.nz</w:t>
        </w:r>
      </w:hyperlink>
      <w:r w:rsidR="002E0EC1">
        <w:t xml:space="preserve">. </w:t>
      </w:r>
    </w:p>
    <w:p w:rsidR="00374180" w:rsidRDefault="00C75EE8" w:rsidP="00374180">
      <w:r>
        <w:fldChar w:fldCharType="begin"/>
      </w:r>
      <w:r>
        <w:instrText xml:space="preserve"> REF _Ref401932588 \h </w:instrText>
      </w:r>
      <w:r>
        <w:fldChar w:fldCharType="separate"/>
      </w:r>
      <w:r w:rsidR="00EB15C5" w:rsidRPr="002E0EC1">
        <w:t xml:space="preserve">Figure </w:t>
      </w:r>
      <w:r w:rsidR="00EB15C5">
        <w:rPr>
          <w:noProof/>
        </w:rPr>
        <w:t>1</w:t>
      </w:r>
      <w:r>
        <w:fldChar w:fldCharType="end"/>
      </w:r>
      <w:r>
        <w:t xml:space="preserve"> </w:t>
      </w:r>
      <w:r w:rsidR="00186F13">
        <w:t xml:space="preserve"> includes the dates relating to choosing electoral systems and establishing Māori wards/constituencies that must be met for any new resolutions to apply in the upcoming local government elections. </w:t>
      </w:r>
    </w:p>
    <w:p w:rsidR="00374180" w:rsidRDefault="00DA621D" w:rsidP="002E0EC1">
      <w:pPr>
        <w:pStyle w:val="Caption"/>
      </w:pPr>
      <w:bookmarkStart w:id="102" w:name="_GoBack"/>
      <w:r>
        <w:rPr>
          <w:noProof/>
          <w:lang w:eastAsia="en-NZ"/>
        </w:rPr>
        <w:drawing>
          <wp:inline distT="0" distB="0" distL="0" distR="0">
            <wp:extent cx="5400040" cy="60820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resentation-Review-Timeline-A3.png"/>
                    <pic:cNvPicPr/>
                  </pic:nvPicPr>
                  <pic:blipFill>
                    <a:blip r:embed="rId67" cstate="print">
                      <a:extLst>
                        <a:ext uri="{28A0092B-C50C-407E-A947-70E740481C1C}">
                          <a14:useLocalDpi xmlns:a14="http://schemas.microsoft.com/office/drawing/2010/main" val="0"/>
                        </a:ext>
                      </a:extLst>
                    </a:blip>
                    <a:stretch>
                      <a:fillRect/>
                    </a:stretch>
                  </pic:blipFill>
                  <pic:spPr>
                    <a:xfrm>
                      <a:off x="0" y="0"/>
                      <a:ext cx="5400040" cy="6082030"/>
                    </a:xfrm>
                    <a:prstGeom prst="rect">
                      <a:avLst/>
                    </a:prstGeom>
                  </pic:spPr>
                </pic:pic>
              </a:graphicData>
            </a:graphic>
          </wp:inline>
        </w:drawing>
      </w:r>
      <w:bookmarkEnd w:id="102"/>
    </w:p>
    <w:p w:rsidR="00374180" w:rsidRPr="002E0EC1" w:rsidRDefault="00374180" w:rsidP="002E0EC1">
      <w:pPr>
        <w:pStyle w:val="Caption"/>
      </w:pPr>
      <w:bookmarkStart w:id="103" w:name="_Ref401932588"/>
      <w:r w:rsidRPr="002E0EC1">
        <w:t xml:space="preserve">Figure </w:t>
      </w:r>
      <w:r w:rsidR="00DA621D">
        <w:fldChar w:fldCharType="begin"/>
      </w:r>
      <w:r w:rsidR="00DA621D">
        <w:instrText xml:space="preserve"> SEQ Figure \* ARABIC </w:instrText>
      </w:r>
      <w:r w:rsidR="00DA621D">
        <w:fldChar w:fldCharType="separate"/>
      </w:r>
      <w:r w:rsidR="00EB15C5">
        <w:rPr>
          <w:noProof/>
        </w:rPr>
        <w:t>1</w:t>
      </w:r>
      <w:r w:rsidR="00DA621D">
        <w:rPr>
          <w:noProof/>
        </w:rPr>
        <w:fldChar w:fldCharType="end"/>
      </w:r>
      <w:bookmarkEnd w:id="103"/>
      <w:r w:rsidRPr="002E0EC1">
        <w:t>: Timelines leading up to local government elections</w:t>
      </w:r>
    </w:p>
    <w:p w:rsidR="001B4469" w:rsidRPr="00935820" w:rsidRDefault="001B4469" w:rsidP="00224A4E">
      <w:pPr>
        <w:pStyle w:val="Heading1"/>
        <w:numPr>
          <w:ilvl w:val="0"/>
          <w:numId w:val="38"/>
        </w:numPr>
      </w:pPr>
      <w:bookmarkStart w:id="104" w:name="_Ref399762064"/>
      <w:bookmarkStart w:id="105" w:name="_Ref399762067"/>
      <w:bookmarkStart w:id="106" w:name="_Ref399762069"/>
      <w:bookmarkStart w:id="107" w:name="APBasisofelection"/>
      <w:bookmarkStart w:id="108" w:name="_Toc484606136"/>
      <w:r w:rsidRPr="00935820">
        <w:lastRenderedPageBreak/>
        <w:t>Basis of elec</w:t>
      </w:r>
      <w:r w:rsidR="007506E5">
        <w:t>tion</w:t>
      </w:r>
      <w:bookmarkEnd w:id="104"/>
      <w:bookmarkEnd w:id="105"/>
      <w:bookmarkEnd w:id="106"/>
      <w:bookmarkEnd w:id="107"/>
      <w:bookmarkEnd w:id="108"/>
    </w:p>
    <w:p w:rsidR="00501C4B" w:rsidRDefault="00501C4B" w:rsidP="00D773FD">
      <w:r>
        <w:t>Basis of election (wards, at large, or a combination of both) only applies to territorial authorities. This appendix gives an overview of territorial authorities’ basis of election since 1989.</w:t>
      </w:r>
    </w:p>
    <w:p w:rsidR="001B4469" w:rsidRPr="00D773FD" w:rsidRDefault="001B4469" w:rsidP="00D773FD">
      <w:r w:rsidRPr="00D773FD">
        <w:t>At the 1989 elections, following the reorganisation of local government, the members of the Kaikoura and Kawerau District Councils were elected at large. All other territorial authority elections were conducted by wards.</w:t>
      </w:r>
    </w:p>
    <w:p w:rsidR="001B4469" w:rsidRPr="00D773FD" w:rsidRDefault="001B4469" w:rsidP="00D773FD">
      <w:r w:rsidRPr="00D773FD">
        <w:t>At the 1992 elections, four further territorial authorities adopted the at large system: Upper Hutt City, Invercargill City, Nelson City, and the Chatham Islands. All remaining territorial authorities used wards as the basis</w:t>
      </w:r>
      <w:r w:rsidR="007506E5" w:rsidRPr="00D773FD">
        <w:t xml:space="preserve"> of election for their members.</w:t>
      </w:r>
    </w:p>
    <w:p w:rsidR="001B4469" w:rsidRPr="00D773FD" w:rsidRDefault="001B4469" w:rsidP="00D773FD">
      <w:r w:rsidRPr="00D773FD">
        <w:t>The basis of election of territorial authorities remained the same for the 1995, 1998 and 2001 elections with the exception of Napier City which adopted the at large system for the 1998 and subsequent elections.</w:t>
      </w:r>
    </w:p>
    <w:p w:rsidR="001B4469" w:rsidRPr="00D773FD" w:rsidRDefault="001B4469" w:rsidP="00D773FD">
      <w:r w:rsidRPr="00D773FD">
        <w:t>For the 2004 elections, in addition to the above seven territorial authorities, the Commission upheld a proposal of the Wairoa District Council that the Council be elected at large. For these elections, the Commission also determined that the mixed system of representation would apply for the election of members to the Kapiti Coast District Council and the Tauranga City Council. The remaining 63 territorial authorities continued to use wards as the</w:t>
      </w:r>
      <w:r w:rsidR="007506E5" w:rsidRPr="00D773FD">
        <w:t xml:space="preserve"> basis of election for members.</w:t>
      </w:r>
    </w:p>
    <w:p w:rsidR="001B4469" w:rsidRPr="00D773FD" w:rsidRDefault="001B4469" w:rsidP="00D773FD">
      <w:r w:rsidRPr="00D773FD">
        <w:t>At the 2007 elections, the above eight territorial authorities with the exception of Napier City, conducted their election at large. In addition, as a result of appeals/objections, the Commission determined that the Wanganui District Council election would also be conducted at large. The Commission also determined that three further territorial authority elections (in addition to Tauranga City and Kapiti Coast District) would be conducted using a mixed system of representation. These were Napier City, Masterton District and Gore District Councils. The remaining 60 territorial authorities continued to use wards as the basis of election for members.</w:t>
      </w:r>
    </w:p>
    <w:p w:rsidR="001B4469" w:rsidRPr="00D773FD" w:rsidRDefault="001B4469" w:rsidP="00D773FD">
      <w:r w:rsidRPr="00D773FD">
        <w:t>For the 2010 elections the Commission upheld the Rotorua District Council’s proposal that it be elected at large. The newly constituted Auckland Council was elected from wards. The remaining 53 territorial authorities continued to use wards as the basis of</w:t>
      </w:r>
      <w:r w:rsidR="007506E5" w:rsidRPr="00D773FD">
        <w:t xml:space="preserve"> election for members.</w:t>
      </w:r>
    </w:p>
    <w:p w:rsidR="0011654A" w:rsidRDefault="0011654A" w:rsidP="00D773FD">
      <w:r>
        <w:t>In 2013</w:t>
      </w:r>
      <w:r w:rsidR="001B4469" w:rsidRPr="00D773FD">
        <w:t xml:space="preserve"> the Commission determined that the Palmerston North City Council would be elected at large.</w:t>
      </w:r>
      <w:r w:rsidR="00824ECF">
        <w:t xml:space="preserve"> </w:t>
      </w:r>
    </w:p>
    <w:p w:rsidR="001B4469" w:rsidRPr="00D773FD" w:rsidRDefault="0011654A" w:rsidP="00D773FD">
      <w:r>
        <w:t xml:space="preserve">For the 2016 elections the Commission determined that the Dunedin City Council would be elected at large.  </w:t>
      </w:r>
      <w:r w:rsidR="001B4469" w:rsidRPr="00D773FD">
        <w:t>This meant that for those elections:</w:t>
      </w:r>
    </w:p>
    <w:p w:rsidR="001B4469" w:rsidRPr="00935820" w:rsidRDefault="001B4469" w:rsidP="007506E5">
      <w:pPr>
        <w:pStyle w:val="Bullet"/>
      </w:pPr>
      <w:r w:rsidRPr="00935820">
        <w:t>5</w:t>
      </w:r>
      <w:r w:rsidR="0011654A">
        <w:t>1</w:t>
      </w:r>
      <w:r w:rsidRPr="00935820">
        <w:t xml:space="preserve"> territorial authorities were elected by wards</w:t>
      </w:r>
    </w:p>
    <w:p w:rsidR="001B4469" w:rsidRPr="00935820" w:rsidRDefault="001B4469" w:rsidP="007506E5">
      <w:pPr>
        <w:pStyle w:val="Bullet"/>
      </w:pPr>
      <w:r w:rsidRPr="00935820">
        <w:t>1</w:t>
      </w:r>
      <w:r w:rsidR="0011654A">
        <w:t>1</w:t>
      </w:r>
      <w:r w:rsidRPr="00935820">
        <w:t xml:space="preserve"> were elected at large</w:t>
      </w:r>
    </w:p>
    <w:p w:rsidR="001B4469" w:rsidRPr="00935820" w:rsidRDefault="001B4469" w:rsidP="007506E5">
      <w:pPr>
        <w:pStyle w:val="Bullet"/>
      </w:pPr>
      <w:r w:rsidRPr="00935820">
        <w:t>5 were elected by a mixed system.</w:t>
      </w:r>
    </w:p>
    <w:p w:rsidR="00210C33" w:rsidRDefault="0011654A" w:rsidP="00D773FD">
      <w:r>
        <w:lastRenderedPageBreak/>
        <w:t>The information outlined above is summarised in the following table.</w:t>
      </w:r>
    </w:p>
    <w:p w:rsidR="00210C33" w:rsidRDefault="00210C33" w:rsidP="00D773FD"/>
    <w:tbl>
      <w:tblPr>
        <w:tblStyle w:val="DIATable"/>
        <w:tblW w:w="0" w:type="auto"/>
        <w:tblBorders>
          <w:top w:val="single" w:sz="6" w:space="0" w:color="006983" w:themeColor="accent3"/>
          <w:left w:val="single" w:sz="6" w:space="0" w:color="006983" w:themeColor="accent3"/>
          <w:bottom w:val="single" w:sz="6" w:space="0" w:color="006983" w:themeColor="accent3"/>
          <w:right w:val="single" w:sz="6" w:space="0" w:color="006983" w:themeColor="accent3"/>
          <w:insideH w:val="single" w:sz="6" w:space="0" w:color="006983" w:themeColor="accent3"/>
          <w:insideV w:val="single" w:sz="6" w:space="0" w:color="006983" w:themeColor="accent3"/>
        </w:tblBorders>
        <w:tblLook w:val="04A0" w:firstRow="1" w:lastRow="0" w:firstColumn="1" w:lastColumn="0" w:noHBand="0" w:noVBand="1"/>
      </w:tblPr>
      <w:tblGrid>
        <w:gridCol w:w="1134"/>
        <w:gridCol w:w="2492"/>
        <w:gridCol w:w="2493"/>
        <w:gridCol w:w="2493"/>
      </w:tblGrid>
      <w:tr w:rsidR="0005020F" w:rsidRPr="0005020F" w:rsidTr="004A330E">
        <w:trPr>
          <w:cnfStyle w:val="100000000000" w:firstRow="1" w:lastRow="0" w:firstColumn="0" w:lastColumn="0" w:oddVBand="0" w:evenVBand="0" w:oddHBand="0" w:evenHBand="0" w:firstRowFirstColumn="0" w:firstRowLastColumn="0" w:lastRowFirstColumn="0" w:lastRowLastColumn="0"/>
        </w:trPr>
        <w:tc>
          <w:tcPr>
            <w:tcW w:w="113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6983" w:themeFill="accent3"/>
          </w:tcPr>
          <w:p w:rsidR="0005020F" w:rsidRPr="0005020F" w:rsidRDefault="0005020F" w:rsidP="0005020F">
            <w:r w:rsidRPr="0005020F">
              <w:t>Election</w:t>
            </w:r>
          </w:p>
        </w:tc>
        <w:tc>
          <w:tcPr>
            <w:tcW w:w="249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6983" w:themeFill="accent3"/>
          </w:tcPr>
          <w:p w:rsidR="0005020F" w:rsidRPr="0005020F" w:rsidRDefault="0005020F" w:rsidP="00C01DBA">
            <w:r>
              <w:t xml:space="preserve">Councils </w:t>
            </w:r>
            <w:r w:rsidR="00C01DBA">
              <w:t xml:space="preserve">adopting </w:t>
            </w:r>
            <w:r>
              <w:t>at large</w:t>
            </w:r>
            <w:r w:rsidR="00C01DBA">
              <w:t xml:space="preserve"> systems</w:t>
            </w:r>
          </w:p>
        </w:tc>
        <w:tc>
          <w:tcPr>
            <w:tcW w:w="249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6983" w:themeFill="accent3"/>
          </w:tcPr>
          <w:p w:rsidR="0005020F" w:rsidRPr="0005020F" w:rsidRDefault="0005020F" w:rsidP="00C01DBA">
            <w:r>
              <w:t xml:space="preserve">Councils </w:t>
            </w:r>
            <w:r w:rsidR="00C01DBA">
              <w:t>adopting</w:t>
            </w:r>
            <w:r>
              <w:t xml:space="preserve"> mixed system</w:t>
            </w:r>
            <w:r w:rsidR="00C01DBA">
              <w:t>s</w:t>
            </w:r>
          </w:p>
        </w:tc>
        <w:tc>
          <w:tcPr>
            <w:tcW w:w="249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6983" w:themeFill="accent3"/>
          </w:tcPr>
          <w:p w:rsidR="0005020F" w:rsidRPr="0005020F" w:rsidRDefault="0005020F" w:rsidP="0005020F">
            <w:r>
              <w:t>Number of councils elected by wards</w:t>
            </w:r>
          </w:p>
        </w:tc>
      </w:tr>
      <w:tr w:rsidR="0005020F" w:rsidTr="004A330E">
        <w:tc>
          <w:tcPr>
            <w:tcW w:w="1134" w:type="dxa"/>
          </w:tcPr>
          <w:p w:rsidR="0005020F" w:rsidRDefault="0005020F" w:rsidP="0005020F">
            <w:r>
              <w:t>1989</w:t>
            </w:r>
          </w:p>
        </w:tc>
        <w:tc>
          <w:tcPr>
            <w:tcW w:w="2492" w:type="dxa"/>
          </w:tcPr>
          <w:p w:rsidR="0005020F" w:rsidRDefault="0005020F" w:rsidP="0005020F">
            <w:r>
              <w:t xml:space="preserve">Kaikoura </w:t>
            </w:r>
            <w:r w:rsidR="0011654A">
              <w:t>District</w:t>
            </w:r>
          </w:p>
          <w:p w:rsidR="0005020F" w:rsidRDefault="0005020F" w:rsidP="0005020F">
            <w:r>
              <w:t>Kawerau District</w:t>
            </w:r>
          </w:p>
        </w:tc>
        <w:tc>
          <w:tcPr>
            <w:tcW w:w="2493" w:type="dxa"/>
          </w:tcPr>
          <w:p w:rsidR="0005020F" w:rsidRDefault="0005020F" w:rsidP="0005020F">
            <w:pPr>
              <w:jc w:val="center"/>
            </w:pPr>
            <w:r>
              <w:t>-</w:t>
            </w:r>
          </w:p>
        </w:tc>
        <w:tc>
          <w:tcPr>
            <w:tcW w:w="2493" w:type="dxa"/>
          </w:tcPr>
          <w:p w:rsidR="0005020F" w:rsidRDefault="00B468A7" w:rsidP="0011654A">
            <w:pPr>
              <w:jc w:val="center"/>
            </w:pPr>
            <w:r>
              <w:t>72</w:t>
            </w:r>
          </w:p>
        </w:tc>
      </w:tr>
      <w:tr w:rsidR="0005020F" w:rsidTr="004A330E">
        <w:tc>
          <w:tcPr>
            <w:tcW w:w="1134" w:type="dxa"/>
          </w:tcPr>
          <w:p w:rsidR="0005020F" w:rsidRDefault="0005020F" w:rsidP="0005020F">
            <w:r>
              <w:t>1992</w:t>
            </w:r>
          </w:p>
        </w:tc>
        <w:tc>
          <w:tcPr>
            <w:tcW w:w="2492" w:type="dxa"/>
          </w:tcPr>
          <w:p w:rsidR="0005020F" w:rsidRDefault="0005020F" w:rsidP="0005020F">
            <w:r>
              <w:t>Chatham Islands</w:t>
            </w:r>
          </w:p>
          <w:p w:rsidR="0005020F" w:rsidRDefault="0005020F" w:rsidP="0005020F">
            <w:r>
              <w:t>Invercargill City</w:t>
            </w:r>
          </w:p>
          <w:p w:rsidR="0005020F" w:rsidRDefault="0005020F" w:rsidP="0005020F">
            <w:r>
              <w:t>Nelson City</w:t>
            </w:r>
          </w:p>
          <w:p w:rsidR="0005020F" w:rsidRDefault="0005020F" w:rsidP="0005020F">
            <w:r>
              <w:t>Upper Hutt City</w:t>
            </w:r>
          </w:p>
        </w:tc>
        <w:tc>
          <w:tcPr>
            <w:tcW w:w="2493" w:type="dxa"/>
          </w:tcPr>
          <w:p w:rsidR="0005020F" w:rsidRDefault="0005020F" w:rsidP="0005020F"/>
        </w:tc>
        <w:tc>
          <w:tcPr>
            <w:tcW w:w="2493" w:type="dxa"/>
          </w:tcPr>
          <w:p w:rsidR="0005020F" w:rsidRDefault="00B468A7" w:rsidP="0011654A">
            <w:pPr>
              <w:jc w:val="center"/>
            </w:pPr>
            <w:r>
              <w:t>68</w:t>
            </w:r>
          </w:p>
        </w:tc>
      </w:tr>
      <w:tr w:rsidR="0005020F" w:rsidTr="004A330E">
        <w:tc>
          <w:tcPr>
            <w:tcW w:w="1134" w:type="dxa"/>
          </w:tcPr>
          <w:p w:rsidR="0005020F" w:rsidRDefault="0005020F" w:rsidP="0005020F">
            <w:r>
              <w:t>1995</w:t>
            </w:r>
          </w:p>
        </w:tc>
        <w:tc>
          <w:tcPr>
            <w:tcW w:w="2492" w:type="dxa"/>
          </w:tcPr>
          <w:p w:rsidR="0005020F" w:rsidRDefault="0005020F" w:rsidP="0005020F"/>
        </w:tc>
        <w:tc>
          <w:tcPr>
            <w:tcW w:w="2493" w:type="dxa"/>
          </w:tcPr>
          <w:p w:rsidR="0005020F" w:rsidRDefault="0005020F" w:rsidP="0005020F"/>
        </w:tc>
        <w:tc>
          <w:tcPr>
            <w:tcW w:w="2493" w:type="dxa"/>
          </w:tcPr>
          <w:p w:rsidR="0005020F" w:rsidRDefault="00B468A7" w:rsidP="0011654A">
            <w:pPr>
              <w:jc w:val="center"/>
            </w:pPr>
            <w:r>
              <w:t>68</w:t>
            </w:r>
          </w:p>
        </w:tc>
      </w:tr>
      <w:tr w:rsidR="0005020F" w:rsidTr="004A330E">
        <w:tc>
          <w:tcPr>
            <w:tcW w:w="1134" w:type="dxa"/>
          </w:tcPr>
          <w:p w:rsidR="0005020F" w:rsidRDefault="0005020F" w:rsidP="0005020F">
            <w:r>
              <w:t>1998</w:t>
            </w:r>
          </w:p>
        </w:tc>
        <w:tc>
          <w:tcPr>
            <w:tcW w:w="2492" w:type="dxa"/>
          </w:tcPr>
          <w:p w:rsidR="0005020F" w:rsidRDefault="009644D3" w:rsidP="0005020F">
            <w:r>
              <w:t>Napier City</w:t>
            </w:r>
            <w:r w:rsidR="00775C7B">
              <w:t xml:space="preserve"> (to 2007)</w:t>
            </w:r>
          </w:p>
        </w:tc>
        <w:tc>
          <w:tcPr>
            <w:tcW w:w="2493" w:type="dxa"/>
          </w:tcPr>
          <w:p w:rsidR="0005020F" w:rsidRDefault="0005020F" w:rsidP="0005020F"/>
        </w:tc>
        <w:tc>
          <w:tcPr>
            <w:tcW w:w="2493" w:type="dxa"/>
          </w:tcPr>
          <w:p w:rsidR="0005020F" w:rsidRDefault="00B468A7" w:rsidP="0011654A">
            <w:pPr>
              <w:jc w:val="center"/>
            </w:pPr>
            <w:r>
              <w:t>67</w:t>
            </w:r>
          </w:p>
        </w:tc>
      </w:tr>
      <w:tr w:rsidR="0005020F" w:rsidTr="004A330E">
        <w:tc>
          <w:tcPr>
            <w:tcW w:w="1134" w:type="dxa"/>
          </w:tcPr>
          <w:p w:rsidR="0005020F" w:rsidRDefault="0005020F" w:rsidP="0005020F">
            <w:r>
              <w:t>2001</w:t>
            </w:r>
          </w:p>
        </w:tc>
        <w:tc>
          <w:tcPr>
            <w:tcW w:w="2492" w:type="dxa"/>
          </w:tcPr>
          <w:p w:rsidR="0005020F" w:rsidRDefault="0005020F" w:rsidP="0005020F"/>
        </w:tc>
        <w:tc>
          <w:tcPr>
            <w:tcW w:w="2493" w:type="dxa"/>
          </w:tcPr>
          <w:p w:rsidR="0005020F" w:rsidRDefault="0005020F" w:rsidP="0005020F"/>
        </w:tc>
        <w:tc>
          <w:tcPr>
            <w:tcW w:w="2493" w:type="dxa"/>
          </w:tcPr>
          <w:p w:rsidR="0005020F" w:rsidRDefault="00B468A7" w:rsidP="0011654A">
            <w:pPr>
              <w:jc w:val="center"/>
            </w:pPr>
            <w:r>
              <w:t>67</w:t>
            </w:r>
          </w:p>
        </w:tc>
      </w:tr>
      <w:tr w:rsidR="0005020F" w:rsidTr="004A330E">
        <w:tc>
          <w:tcPr>
            <w:tcW w:w="1134" w:type="dxa"/>
          </w:tcPr>
          <w:p w:rsidR="0005020F" w:rsidRDefault="0005020F" w:rsidP="0005020F">
            <w:r>
              <w:t>2004</w:t>
            </w:r>
          </w:p>
        </w:tc>
        <w:tc>
          <w:tcPr>
            <w:tcW w:w="2492" w:type="dxa"/>
          </w:tcPr>
          <w:p w:rsidR="0005020F" w:rsidRDefault="009644D3" w:rsidP="0005020F">
            <w:r>
              <w:t>Wairoa District</w:t>
            </w:r>
          </w:p>
        </w:tc>
        <w:tc>
          <w:tcPr>
            <w:tcW w:w="2493" w:type="dxa"/>
          </w:tcPr>
          <w:p w:rsidR="0005020F" w:rsidRDefault="009644D3" w:rsidP="0005020F">
            <w:r>
              <w:t>Kapiti Coast District</w:t>
            </w:r>
          </w:p>
          <w:p w:rsidR="009644D3" w:rsidRDefault="009644D3" w:rsidP="0005020F">
            <w:r>
              <w:t>Tauranga City</w:t>
            </w:r>
          </w:p>
        </w:tc>
        <w:tc>
          <w:tcPr>
            <w:tcW w:w="2493" w:type="dxa"/>
          </w:tcPr>
          <w:p w:rsidR="0005020F" w:rsidRDefault="00B468A7" w:rsidP="0011654A">
            <w:pPr>
              <w:jc w:val="center"/>
            </w:pPr>
            <w:r>
              <w:t>64</w:t>
            </w:r>
          </w:p>
        </w:tc>
      </w:tr>
      <w:tr w:rsidR="0005020F" w:rsidTr="004A330E">
        <w:tc>
          <w:tcPr>
            <w:tcW w:w="1134" w:type="dxa"/>
          </w:tcPr>
          <w:p w:rsidR="0005020F" w:rsidRDefault="0005020F" w:rsidP="0005020F">
            <w:r>
              <w:t>2007</w:t>
            </w:r>
          </w:p>
        </w:tc>
        <w:tc>
          <w:tcPr>
            <w:tcW w:w="2492" w:type="dxa"/>
          </w:tcPr>
          <w:p w:rsidR="0005020F" w:rsidRDefault="009644D3" w:rsidP="0005020F">
            <w:r>
              <w:t>W</w:t>
            </w:r>
            <w:r w:rsidR="004A330E">
              <w:t>h</w:t>
            </w:r>
            <w:r>
              <w:t>anganui District</w:t>
            </w:r>
          </w:p>
        </w:tc>
        <w:tc>
          <w:tcPr>
            <w:tcW w:w="2493" w:type="dxa"/>
          </w:tcPr>
          <w:p w:rsidR="009644D3" w:rsidRDefault="009644D3" w:rsidP="0005020F">
            <w:r>
              <w:t>Gore District</w:t>
            </w:r>
          </w:p>
          <w:p w:rsidR="009644D3" w:rsidRDefault="009644D3" w:rsidP="0005020F">
            <w:r>
              <w:t>Masterton District</w:t>
            </w:r>
          </w:p>
          <w:p w:rsidR="0005020F" w:rsidRDefault="009644D3" w:rsidP="0005020F">
            <w:r>
              <w:t>Napier City</w:t>
            </w:r>
          </w:p>
        </w:tc>
        <w:tc>
          <w:tcPr>
            <w:tcW w:w="2493" w:type="dxa"/>
          </w:tcPr>
          <w:p w:rsidR="0005020F" w:rsidRDefault="00B468A7" w:rsidP="0011654A">
            <w:pPr>
              <w:jc w:val="center"/>
            </w:pPr>
            <w:r>
              <w:t>60</w:t>
            </w:r>
          </w:p>
        </w:tc>
      </w:tr>
      <w:tr w:rsidR="0005020F" w:rsidTr="004A330E">
        <w:tc>
          <w:tcPr>
            <w:tcW w:w="1134" w:type="dxa"/>
          </w:tcPr>
          <w:p w:rsidR="0005020F" w:rsidRDefault="0005020F" w:rsidP="0005020F">
            <w:r>
              <w:t>2010</w:t>
            </w:r>
          </w:p>
        </w:tc>
        <w:tc>
          <w:tcPr>
            <w:tcW w:w="2492" w:type="dxa"/>
          </w:tcPr>
          <w:p w:rsidR="0005020F" w:rsidRDefault="009644D3" w:rsidP="0005020F">
            <w:r>
              <w:t>Rotorua District</w:t>
            </w:r>
          </w:p>
        </w:tc>
        <w:tc>
          <w:tcPr>
            <w:tcW w:w="2493" w:type="dxa"/>
          </w:tcPr>
          <w:p w:rsidR="0005020F" w:rsidRDefault="0005020F" w:rsidP="0005020F"/>
        </w:tc>
        <w:tc>
          <w:tcPr>
            <w:tcW w:w="2493" w:type="dxa"/>
          </w:tcPr>
          <w:p w:rsidR="0005020F" w:rsidRDefault="0011654A" w:rsidP="0011654A">
            <w:pPr>
              <w:jc w:val="center"/>
            </w:pPr>
            <w:r>
              <w:t>53</w:t>
            </w:r>
          </w:p>
        </w:tc>
      </w:tr>
      <w:tr w:rsidR="0005020F" w:rsidTr="004A330E">
        <w:tc>
          <w:tcPr>
            <w:tcW w:w="1134" w:type="dxa"/>
          </w:tcPr>
          <w:p w:rsidR="0005020F" w:rsidRDefault="0005020F" w:rsidP="0005020F">
            <w:r>
              <w:t>2013</w:t>
            </w:r>
          </w:p>
        </w:tc>
        <w:tc>
          <w:tcPr>
            <w:tcW w:w="2492" w:type="dxa"/>
          </w:tcPr>
          <w:p w:rsidR="0005020F" w:rsidRDefault="009644D3" w:rsidP="0005020F">
            <w:r>
              <w:t>Palmerston North City</w:t>
            </w:r>
          </w:p>
        </w:tc>
        <w:tc>
          <w:tcPr>
            <w:tcW w:w="2493" w:type="dxa"/>
          </w:tcPr>
          <w:p w:rsidR="0005020F" w:rsidRDefault="0005020F" w:rsidP="0005020F"/>
        </w:tc>
        <w:tc>
          <w:tcPr>
            <w:tcW w:w="2493" w:type="dxa"/>
          </w:tcPr>
          <w:p w:rsidR="0005020F" w:rsidRDefault="0011654A" w:rsidP="0011654A">
            <w:pPr>
              <w:jc w:val="center"/>
            </w:pPr>
            <w:r>
              <w:t>52</w:t>
            </w:r>
          </w:p>
        </w:tc>
      </w:tr>
      <w:tr w:rsidR="0005020F" w:rsidTr="004A330E">
        <w:trPr>
          <w:trHeight w:val="310"/>
        </w:trPr>
        <w:tc>
          <w:tcPr>
            <w:tcW w:w="1134" w:type="dxa"/>
          </w:tcPr>
          <w:p w:rsidR="0005020F" w:rsidRDefault="0005020F" w:rsidP="0005020F">
            <w:r>
              <w:t>2016</w:t>
            </w:r>
          </w:p>
        </w:tc>
        <w:tc>
          <w:tcPr>
            <w:tcW w:w="2492" w:type="dxa"/>
          </w:tcPr>
          <w:p w:rsidR="0005020F" w:rsidRDefault="009644D3" w:rsidP="0005020F">
            <w:r>
              <w:t>Dunedin City</w:t>
            </w:r>
          </w:p>
        </w:tc>
        <w:tc>
          <w:tcPr>
            <w:tcW w:w="2493" w:type="dxa"/>
          </w:tcPr>
          <w:p w:rsidR="0005020F" w:rsidRDefault="0005020F" w:rsidP="0005020F"/>
        </w:tc>
        <w:tc>
          <w:tcPr>
            <w:tcW w:w="2493" w:type="dxa"/>
          </w:tcPr>
          <w:p w:rsidR="0005020F" w:rsidRDefault="0011654A" w:rsidP="0011654A">
            <w:pPr>
              <w:jc w:val="center"/>
            </w:pPr>
            <w:r>
              <w:t>51</w:t>
            </w:r>
          </w:p>
        </w:tc>
      </w:tr>
    </w:tbl>
    <w:p w:rsidR="001B4469" w:rsidRPr="00935820" w:rsidRDefault="001B4469" w:rsidP="00D773FD">
      <w:r w:rsidRPr="00935820">
        <w:br w:type="page"/>
      </w:r>
    </w:p>
    <w:p w:rsidR="001B4469" w:rsidRPr="00935820" w:rsidRDefault="001B4469" w:rsidP="00224A4E">
      <w:pPr>
        <w:pStyle w:val="Heading1"/>
        <w:numPr>
          <w:ilvl w:val="0"/>
          <w:numId w:val="38"/>
        </w:numPr>
      </w:pPr>
      <w:bookmarkStart w:id="109" w:name="APCriteriaforreorganisationschemes"/>
      <w:bookmarkStart w:id="110" w:name="_Toc484606137"/>
      <w:r w:rsidRPr="00935820">
        <w:lastRenderedPageBreak/>
        <w:t>Criteria for reorganisation schemes</w:t>
      </w:r>
      <w:bookmarkEnd w:id="109"/>
      <w:bookmarkEnd w:id="110"/>
    </w:p>
    <w:p w:rsidR="001B4469" w:rsidRDefault="001B4469" w:rsidP="00D773FD">
      <w:r w:rsidRPr="00935820">
        <w:t>(as prescribed in Su</w:t>
      </w:r>
      <w:r w:rsidR="007506E5">
        <w:t>bpart 2 of Part 1 of Schedule 3</w:t>
      </w:r>
      <w:r w:rsidR="008441A3">
        <w:t xml:space="preserve"> </w:t>
      </w:r>
      <w:r w:rsidRPr="00935820">
        <w:t xml:space="preserve">of the </w:t>
      </w:r>
      <w:r w:rsidRPr="000F565E">
        <w:rPr>
          <w:i/>
        </w:rPr>
        <w:t>Local Government Act 2002</w:t>
      </w:r>
      <w:r w:rsidRPr="00935820">
        <w:t>)</w:t>
      </w:r>
    </w:p>
    <w:tbl>
      <w:tblPr>
        <w:tblStyle w:val="Blanktable"/>
        <w:tblW w:w="8618" w:type="dxa"/>
        <w:tblInd w:w="0"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618"/>
      </w:tblGrid>
      <w:tr w:rsidR="00B02A10" w:rsidTr="00B02A10">
        <w:trPr>
          <w:cantSplit/>
        </w:trPr>
        <w:tc>
          <w:tcPr>
            <w:tcW w:w="8618" w:type="dxa"/>
            <w:shd w:val="clear" w:color="auto" w:fill="DDDDDD"/>
          </w:tcPr>
          <w:p w:rsidR="00B02A10" w:rsidRPr="00935820" w:rsidRDefault="00B02A10" w:rsidP="00224A4E">
            <w:pPr>
              <w:pStyle w:val="Legislationsection"/>
              <w:numPr>
                <w:ilvl w:val="0"/>
                <w:numId w:val="31"/>
              </w:numPr>
            </w:pPr>
            <w:r w:rsidRPr="00935820">
              <w:t>Commission to determine preferred option</w:t>
            </w:r>
          </w:p>
          <w:p w:rsidR="00B02A10" w:rsidRPr="00935820" w:rsidRDefault="00B02A10" w:rsidP="00224A4E">
            <w:pPr>
              <w:pStyle w:val="Legislationnumber"/>
              <w:numPr>
                <w:ilvl w:val="0"/>
                <w:numId w:val="32"/>
              </w:numPr>
            </w:pPr>
            <w:r w:rsidRPr="00935820">
              <w:t>The Commission must be satisfied that any local authority proposed to be established or changed under a reasonably practicable option will—</w:t>
            </w:r>
          </w:p>
          <w:p w:rsidR="00B02A10" w:rsidRPr="00935820" w:rsidRDefault="00B02A10" w:rsidP="00B02A10">
            <w:pPr>
              <w:pStyle w:val="Legislationa"/>
            </w:pPr>
            <w:r w:rsidRPr="00935820">
              <w:t>have the resources necessary to enable it to carry out effectively its responsibilities, duties, and powers; and</w:t>
            </w:r>
          </w:p>
          <w:p w:rsidR="00B02A10" w:rsidRPr="00935820" w:rsidRDefault="00B02A10" w:rsidP="00B02A10">
            <w:pPr>
              <w:pStyle w:val="Legislationa"/>
            </w:pPr>
            <w:r w:rsidRPr="00935820">
              <w:t>have a district or region that is appropriate for the efficient performance of its role as specified in section 11; and</w:t>
            </w:r>
          </w:p>
          <w:p w:rsidR="00B02A10" w:rsidRPr="00935820" w:rsidRDefault="00B02A10" w:rsidP="00B02A10">
            <w:pPr>
              <w:pStyle w:val="Legislationa"/>
            </w:pPr>
            <w:r w:rsidRPr="00935820">
              <w:t>contain within its district or region 1 or more communities of interest, but only if they are distinct communities of interest; and</w:t>
            </w:r>
          </w:p>
          <w:p w:rsidR="00B02A10" w:rsidRPr="00935820" w:rsidRDefault="00B02A10" w:rsidP="00B02A10">
            <w:pPr>
              <w:pStyle w:val="Legislationa"/>
            </w:pPr>
            <w:r w:rsidRPr="00935820">
              <w:t>in the case of a regional council or unitary authority, enable catchment-based flooding and water management issues to be dealt with effectively by the regional council or unitary authority.</w:t>
            </w:r>
          </w:p>
          <w:p w:rsidR="00B02A10" w:rsidRPr="00935820" w:rsidRDefault="00B02A10" w:rsidP="00B02A10">
            <w:pPr>
              <w:pStyle w:val="Legislationnumber"/>
            </w:pPr>
            <w:r w:rsidRPr="00935820">
              <w:t>For the purposes of subclause (5), the Commission must have regard to—</w:t>
            </w:r>
          </w:p>
          <w:p w:rsidR="00B02A10" w:rsidRPr="00935820" w:rsidRDefault="00B02A10" w:rsidP="00224A4E">
            <w:pPr>
              <w:pStyle w:val="Legislationa"/>
              <w:numPr>
                <w:ilvl w:val="2"/>
                <w:numId w:val="33"/>
              </w:numPr>
            </w:pPr>
            <w:r w:rsidRPr="00935820">
              <w:t>the area of impact of the responsibilities, duties, and powers of the local authorities concerned; and</w:t>
            </w:r>
          </w:p>
          <w:p w:rsidR="00B02A10" w:rsidRPr="00935820" w:rsidRDefault="00B02A10" w:rsidP="00B02A10">
            <w:pPr>
              <w:pStyle w:val="Legislationa"/>
            </w:pPr>
            <w:r w:rsidRPr="00935820">
              <w:t>the area of benefit of services provided; and</w:t>
            </w:r>
          </w:p>
          <w:p w:rsidR="00B02A10" w:rsidRPr="00935820" w:rsidRDefault="00B02A10" w:rsidP="00B02A10">
            <w:pPr>
              <w:pStyle w:val="Legislationa"/>
            </w:pPr>
            <w:r w:rsidRPr="00935820">
              <w:t>the likely effects on a local authority of the exclusion of any area from its district or region; and</w:t>
            </w:r>
          </w:p>
          <w:p w:rsidR="00B02A10" w:rsidRPr="00935820" w:rsidRDefault="00B02A10" w:rsidP="00B02A10">
            <w:pPr>
              <w:pStyle w:val="Legislationa"/>
            </w:pPr>
            <w:r w:rsidRPr="00935820">
              <w:t>any other matters that it considers appropriate.</w:t>
            </w:r>
          </w:p>
          <w:p w:rsidR="00B02A10" w:rsidRPr="00935820" w:rsidRDefault="00B02A10" w:rsidP="00B02A10">
            <w:pPr>
              <w:pStyle w:val="Legislationsection"/>
            </w:pPr>
            <w:r w:rsidRPr="00935820">
              <w:t>Promotion of good local government</w:t>
            </w:r>
          </w:p>
          <w:p w:rsidR="00B02A10" w:rsidRPr="00935820" w:rsidRDefault="00B02A10" w:rsidP="00224A4E">
            <w:pPr>
              <w:pStyle w:val="Legislationnumber"/>
              <w:numPr>
                <w:ilvl w:val="0"/>
                <w:numId w:val="41"/>
              </w:numPr>
              <w:ind w:left="567" w:hanging="567"/>
            </w:pPr>
            <w:r w:rsidRPr="00935820">
              <w:t>For the purposes of clause 11(8), the Commission must be satisfied that its preferred option—</w:t>
            </w:r>
          </w:p>
          <w:p w:rsidR="0097131C" w:rsidRDefault="00B02A10" w:rsidP="0097131C">
            <w:pPr>
              <w:pStyle w:val="Legislationa"/>
            </w:pPr>
            <w:r w:rsidRPr="00935820">
              <w:t>will best promote, in the affected area, the purpose of local government as specified in section 10; and</w:t>
            </w:r>
            <w:r w:rsidR="0097131C" w:rsidRPr="00935820">
              <w:t xml:space="preserve"> </w:t>
            </w:r>
          </w:p>
          <w:p w:rsidR="0097131C" w:rsidRPr="00935820" w:rsidRDefault="0097131C" w:rsidP="0097131C">
            <w:pPr>
              <w:pStyle w:val="Legislationa"/>
            </w:pPr>
            <w:r w:rsidRPr="00935820">
              <w:t>will facilitate, in the affected area, improved economic performance, which may (without limitation) include—</w:t>
            </w:r>
          </w:p>
          <w:p w:rsidR="0097131C" w:rsidRPr="00935820" w:rsidRDefault="0097131C" w:rsidP="0097131C">
            <w:pPr>
              <w:pStyle w:val="Legislationi"/>
            </w:pPr>
            <w:r w:rsidRPr="00935820">
              <w:t>efficiencies and cost savings; and</w:t>
            </w:r>
          </w:p>
          <w:p w:rsidR="00B02A10" w:rsidRDefault="0097131C" w:rsidP="0097131C">
            <w:pPr>
              <w:pStyle w:val="Legislationi"/>
            </w:pPr>
            <w:r w:rsidRPr="00935820">
              <w:t>productivity improvements, both within the local authorities and for the businesses and households that interact with those local authorities; and</w:t>
            </w:r>
          </w:p>
        </w:tc>
      </w:tr>
    </w:tbl>
    <w:p w:rsidR="00B02A10" w:rsidRDefault="00B02A10"/>
    <w:tbl>
      <w:tblPr>
        <w:tblStyle w:val="Blanktable"/>
        <w:tblW w:w="8618" w:type="dxa"/>
        <w:tblInd w:w="0"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618"/>
      </w:tblGrid>
      <w:tr w:rsidR="00B02A10" w:rsidTr="00B02A10">
        <w:trPr>
          <w:cantSplit/>
        </w:trPr>
        <w:tc>
          <w:tcPr>
            <w:tcW w:w="8618" w:type="dxa"/>
            <w:shd w:val="clear" w:color="auto" w:fill="DDDDDD"/>
          </w:tcPr>
          <w:p w:rsidR="00F73590" w:rsidRDefault="00B02A10" w:rsidP="00C805FE">
            <w:pPr>
              <w:pStyle w:val="Legislationi"/>
            </w:pPr>
            <w:r w:rsidRPr="00935820">
              <w:lastRenderedPageBreak/>
              <w:t>simplified planning processes within and across the affected area through, for example, the integration of statutory plans or a reduction in the number of plans to be prepared or approved by a local authority.</w:t>
            </w:r>
          </w:p>
          <w:p w:rsidR="00B02A10" w:rsidRPr="00935820" w:rsidRDefault="00B02A10" w:rsidP="00224A4E">
            <w:pPr>
              <w:pStyle w:val="Legislationsection"/>
              <w:numPr>
                <w:ilvl w:val="0"/>
                <w:numId w:val="34"/>
              </w:numPr>
            </w:pPr>
            <w:r w:rsidRPr="00935820">
              <w:t>Communities</w:t>
            </w:r>
          </w:p>
          <w:p w:rsidR="00B02A10" w:rsidRPr="00935820" w:rsidRDefault="00B02A10" w:rsidP="00C805FE">
            <w:pPr>
              <w:pStyle w:val="Legislationnumber"/>
              <w:numPr>
                <w:ilvl w:val="0"/>
                <w:numId w:val="0"/>
              </w:numPr>
              <w:ind w:left="567"/>
            </w:pPr>
            <w:r w:rsidRPr="00935820">
              <w:t>When preparing a draft proposal or (if clause 14(4) applies) a reorganisation scheme, the Commission may consider whether good local government of any affected district would be best promoted by—</w:t>
            </w:r>
          </w:p>
          <w:p w:rsidR="00B02A10" w:rsidRPr="00935820" w:rsidRDefault="00B02A10" w:rsidP="00B02A10">
            <w:pPr>
              <w:pStyle w:val="Legislationa"/>
            </w:pPr>
            <w:r w:rsidRPr="00935820">
              <w:t>a system of communities and the responsibilities, duties, and powers of the community boards in the district; or</w:t>
            </w:r>
          </w:p>
          <w:p w:rsidR="00F73590" w:rsidRDefault="00B02A10" w:rsidP="00F73590">
            <w:pPr>
              <w:pStyle w:val="Legislationa"/>
            </w:pPr>
            <w:r w:rsidRPr="00935820">
              <w:t>an alternative to an existing system of communities; or</w:t>
            </w:r>
          </w:p>
          <w:p w:rsidR="00F73590" w:rsidRPr="00935820" w:rsidRDefault="00F73590" w:rsidP="00F73590">
            <w:pPr>
              <w:pStyle w:val="Legislationa"/>
            </w:pPr>
            <w:r>
              <w:t>a change in the responsibilities, duties, and powers of the community boards in the district.</w:t>
            </w:r>
          </w:p>
        </w:tc>
      </w:tr>
    </w:tbl>
    <w:p w:rsidR="00B02A10" w:rsidRPr="00935820" w:rsidRDefault="00B02A10" w:rsidP="00D773FD"/>
    <w:p w:rsidR="007506E5" w:rsidRDefault="001B4469" w:rsidP="00224A4E">
      <w:pPr>
        <w:pStyle w:val="Heading1"/>
        <w:numPr>
          <w:ilvl w:val="0"/>
          <w:numId w:val="38"/>
        </w:numPr>
      </w:pPr>
      <w:bookmarkStart w:id="111" w:name="APSamplePNinitialproposal"/>
      <w:bookmarkStart w:id="112" w:name="_Toc484606138"/>
      <w:r w:rsidRPr="00935820">
        <w:lastRenderedPageBreak/>
        <w:t>Sample public notice</w:t>
      </w:r>
      <w:r w:rsidR="00957064">
        <w:t xml:space="preserve"> – initial proposal</w:t>
      </w:r>
      <w:bookmarkEnd w:id="111"/>
      <w:bookmarkEnd w:id="112"/>
    </w:p>
    <w:p w:rsidR="004945B9" w:rsidRDefault="004945B9" w:rsidP="00D773FD">
      <w:r w:rsidRPr="00935820">
        <w:t>This</w:t>
      </w:r>
      <w:r>
        <w:t xml:space="preserve"> </w:t>
      </w:r>
      <w:r w:rsidRPr="00935820">
        <w:t xml:space="preserve">example </w:t>
      </w:r>
      <w:r w:rsidR="006C4542">
        <w:t xml:space="preserve">of a public notice for an initial representation proposal </w:t>
      </w:r>
      <w:r>
        <w:t xml:space="preserve">is intended </w:t>
      </w:r>
      <w:r w:rsidRPr="00935820">
        <w:t>to assist local authorities prepar</w:t>
      </w:r>
      <w:r>
        <w:t>e</w:t>
      </w:r>
      <w:r w:rsidRPr="00935820">
        <w:t xml:space="preserve"> public notices under section 19</w:t>
      </w:r>
      <w:r w:rsidR="006C4542">
        <w:t xml:space="preserve">M </w:t>
      </w:r>
      <w:r w:rsidRPr="00935820">
        <w:t xml:space="preserve">of the </w:t>
      </w:r>
      <w:r w:rsidRPr="00A44FD3">
        <w:rPr>
          <w:i/>
        </w:rPr>
        <w:t xml:space="preserve">Local Electoral Act </w:t>
      </w:r>
      <w:r w:rsidRPr="009F4087">
        <w:rPr>
          <w:i/>
        </w:rPr>
        <w:t>2001</w:t>
      </w:r>
      <w:r w:rsidRPr="009F4087">
        <w:t xml:space="preserve">. A template is available on the </w:t>
      </w:r>
      <w:r w:rsidR="006C4542" w:rsidRPr="009F4087">
        <w:t>Local Government Commission</w:t>
      </w:r>
      <w:r w:rsidRPr="009F4087">
        <w:t xml:space="preserve"> website </w:t>
      </w:r>
      <w:hyperlink r:id="rId68" w:history="1">
        <w:r w:rsidRPr="009F4087">
          <w:rPr>
            <w:rStyle w:val="Hyperlink"/>
          </w:rPr>
          <w:t>www.lgc.govt.nz</w:t>
        </w:r>
      </w:hyperlink>
      <w:r w:rsidRPr="009F4087">
        <w:t>.</w:t>
      </w:r>
    </w:p>
    <w:p w:rsidR="001B4469" w:rsidRPr="00935820" w:rsidRDefault="007506E5" w:rsidP="00E27863">
      <w:pPr>
        <w:pStyle w:val="Appendixexamplenoticeheader"/>
      </w:pPr>
      <w:r w:rsidRPr="00935820">
        <w:t xml:space="preserve">Nameless </w:t>
      </w:r>
      <w:r w:rsidR="00336866" w:rsidRPr="00935820">
        <w:t>District Council</w:t>
      </w:r>
    </w:p>
    <w:p w:rsidR="001B4469" w:rsidRPr="00935820" w:rsidRDefault="009F4087" w:rsidP="00E27863">
      <w:pPr>
        <w:pStyle w:val="Appendixexamplenoticeheader"/>
      </w:pPr>
      <w:r>
        <w:t>Initial proposal for</w:t>
      </w:r>
      <w:r w:rsidR="007506E5" w:rsidRPr="00935820">
        <w:t xml:space="preserve"> representation arrangements for the 201</w:t>
      </w:r>
      <w:r w:rsidR="00DD7D37">
        <w:t>9</w:t>
      </w:r>
      <w:r w:rsidR="007506E5" w:rsidRPr="00935820">
        <w:t xml:space="preserve"> local elections</w:t>
      </w:r>
    </w:p>
    <w:p w:rsidR="001B4469" w:rsidRPr="00935820" w:rsidRDefault="001B4469" w:rsidP="00D773FD">
      <w:r w:rsidRPr="00935820">
        <w:t xml:space="preserve">On </w:t>
      </w:r>
      <w:r w:rsidR="00B96D8B">
        <w:t>28</w:t>
      </w:r>
      <w:r w:rsidR="0069619F">
        <w:t xml:space="preserve"> August 201</w:t>
      </w:r>
      <w:r w:rsidR="00DD7D37">
        <w:t>8</w:t>
      </w:r>
      <w:r w:rsidRPr="00935820">
        <w:t xml:space="preserve"> the Nameless District Council reviewed its representation arrangements, and resolved that the following proposal apply for the Council and its community boards for the election</w:t>
      </w:r>
      <w:r w:rsidR="007506E5">
        <w:t xml:space="preserve">s to be held on </w:t>
      </w:r>
      <w:r w:rsidR="00DD7D37">
        <w:t>12</w:t>
      </w:r>
      <w:r w:rsidR="007506E5">
        <w:t xml:space="preserve"> October 201</w:t>
      </w:r>
      <w:r w:rsidR="00DD7D37">
        <w:t>9</w:t>
      </w:r>
      <w:r w:rsidR="007506E5">
        <w:t>:</w:t>
      </w:r>
    </w:p>
    <w:p w:rsidR="001B4469" w:rsidRPr="00935820" w:rsidRDefault="00940DEC" w:rsidP="008C7EAA">
      <w:pPr>
        <w:pStyle w:val="Heading4"/>
      </w:pPr>
      <w:r>
        <w:t>Council Representation</w:t>
      </w:r>
    </w:p>
    <w:p w:rsidR="001B4469" w:rsidRDefault="001B4469" w:rsidP="00D773FD">
      <w:r w:rsidRPr="00935820">
        <w:t>It is proposed that the Council comprise 10 members elected from five wards, and the mayor.</w:t>
      </w:r>
      <w:r w:rsidR="008C7EAA">
        <w:t xml:space="preserve"> </w:t>
      </w:r>
      <w:r w:rsidRPr="00935820">
        <w:t>The five wards reflect the following iden</w:t>
      </w:r>
      <w:r w:rsidR="007506E5">
        <w:t>tified communities of interest:</w:t>
      </w:r>
    </w:p>
    <w:tbl>
      <w:tblPr>
        <w:tblStyle w:val="LGCTable"/>
        <w:tblW w:w="0" w:type="auto"/>
        <w:tblLook w:val="04A0" w:firstRow="1" w:lastRow="0" w:firstColumn="1" w:lastColumn="0" w:noHBand="0" w:noVBand="1"/>
        <w:tblDescription w:val="This table lists the wards against the communities of interest."/>
      </w:tblPr>
      <w:tblGrid>
        <w:gridCol w:w="2127"/>
        <w:gridCol w:w="6485"/>
      </w:tblGrid>
      <w:tr w:rsidR="008C7EAA" w:rsidRPr="00D773FD" w:rsidTr="00A62920">
        <w:trPr>
          <w:cnfStyle w:val="100000000000" w:firstRow="1" w:lastRow="0" w:firstColumn="0" w:lastColumn="0" w:oddVBand="0" w:evenVBand="0" w:oddHBand="0" w:evenHBand="0" w:firstRowFirstColumn="0" w:firstRowLastColumn="0" w:lastRowFirstColumn="0" w:lastRowLastColumn="0"/>
          <w:tblHeader/>
        </w:trPr>
        <w:tc>
          <w:tcPr>
            <w:tcW w:w="2127" w:type="dxa"/>
          </w:tcPr>
          <w:p w:rsidR="008C7EAA" w:rsidRPr="00D773FD" w:rsidRDefault="008C7EAA" w:rsidP="00D773FD">
            <w:r w:rsidRPr="00D773FD">
              <w:t>Ward</w:t>
            </w:r>
          </w:p>
        </w:tc>
        <w:tc>
          <w:tcPr>
            <w:tcW w:w="6485" w:type="dxa"/>
          </w:tcPr>
          <w:p w:rsidR="008C7EAA" w:rsidRPr="00D773FD" w:rsidRDefault="008C7EAA" w:rsidP="00D773FD">
            <w:r w:rsidRPr="00D773FD">
              <w:t>Communities of interest</w:t>
            </w:r>
          </w:p>
        </w:tc>
      </w:tr>
      <w:tr w:rsidR="008C7EAA" w:rsidRPr="00D773FD" w:rsidTr="00B8462F">
        <w:tc>
          <w:tcPr>
            <w:tcW w:w="2127" w:type="dxa"/>
          </w:tcPr>
          <w:p w:rsidR="008C7EAA" w:rsidRPr="00D773FD" w:rsidRDefault="008C7EAA" w:rsidP="00D773FD">
            <w:r w:rsidRPr="00D773FD">
              <w:t>Brown Ward</w:t>
            </w:r>
          </w:p>
        </w:tc>
        <w:tc>
          <w:tcPr>
            <w:tcW w:w="6485" w:type="dxa"/>
          </w:tcPr>
          <w:p w:rsidR="008C7EAA" w:rsidRPr="00D773FD" w:rsidRDefault="008C7EAA" w:rsidP="00E77719">
            <w:r w:rsidRPr="00D773FD">
              <w:t xml:space="preserve">brief geographic description </w:t>
            </w:r>
            <w:r w:rsidR="00E77719">
              <w:t xml:space="preserve">of </w:t>
            </w:r>
            <w:r w:rsidR="00E77719" w:rsidRPr="00D773FD">
              <w:t>Brown Ward</w:t>
            </w:r>
          </w:p>
        </w:tc>
      </w:tr>
      <w:tr w:rsidR="008C7EAA" w:rsidRPr="00D773FD" w:rsidTr="00B8462F">
        <w:tc>
          <w:tcPr>
            <w:tcW w:w="2127" w:type="dxa"/>
          </w:tcPr>
          <w:p w:rsidR="008C7EAA" w:rsidRPr="00D773FD" w:rsidRDefault="008C7EAA" w:rsidP="00D773FD">
            <w:r w:rsidRPr="00D773FD">
              <w:t>Green Ward</w:t>
            </w:r>
          </w:p>
        </w:tc>
        <w:tc>
          <w:tcPr>
            <w:tcW w:w="6485" w:type="dxa"/>
          </w:tcPr>
          <w:p w:rsidR="008C7EAA" w:rsidRPr="00D773FD" w:rsidRDefault="00E77719" w:rsidP="00D773FD">
            <w:r w:rsidRPr="00D773FD">
              <w:t>brief geographic description</w:t>
            </w:r>
            <w:r>
              <w:t xml:space="preserve"> of </w:t>
            </w:r>
            <w:r w:rsidRPr="00D773FD">
              <w:t>Green Ward</w:t>
            </w:r>
          </w:p>
        </w:tc>
      </w:tr>
      <w:tr w:rsidR="008C7EAA" w:rsidRPr="00D773FD" w:rsidTr="00B8462F">
        <w:tc>
          <w:tcPr>
            <w:tcW w:w="2127" w:type="dxa"/>
          </w:tcPr>
          <w:p w:rsidR="008C7EAA" w:rsidRPr="00D773FD" w:rsidRDefault="008C7EAA" w:rsidP="00D773FD">
            <w:r w:rsidRPr="00D773FD">
              <w:t>Yellow Ward</w:t>
            </w:r>
          </w:p>
        </w:tc>
        <w:tc>
          <w:tcPr>
            <w:tcW w:w="6485" w:type="dxa"/>
          </w:tcPr>
          <w:p w:rsidR="008C7EAA" w:rsidRPr="00D773FD" w:rsidRDefault="00E77719" w:rsidP="00D773FD">
            <w:r w:rsidRPr="00D773FD">
              <w:t>brief geographic description</w:t>
            </w:r>
            <w:r>
              <w:t xml:space="preserve"> of </w:t>
            </w:r>
            <w:r w:rsidRPr="00D773FD">
              <w:t>Yellow Ward</w:t>
            </w:r>
          </w:p>
        </w:tc>
      </w:tr>
      <w:tr w:rsidR="008C7EAA" w:rsidRPr="00D773FD" w:rsidTr="00B8462F">
        <w:tc>
          <w:tcPr>
            <w:tcW w:w="2127" w:type="dxa"/>
          </w:tcPr>
          <w:p w:rsidR="008C7EAA" w:rsidRPr="00D773FD" w:rsidRDefault="008C7EAA" w:rsidP="00D773FD">
            <w:r w:rsidRPr="00D773FD">
              <w:t xml:space="preserve">Red Ward </w:t>
            </w:r>
          </w:p>
        </w:tc>
        <w:tc>
          <w:tcPr>
            <w:tcW w:w="6485" w:type="dxa"/>
          </w:tcPr>
          <w:p w:rsidR="008C7EAA" w:rsidRPr="00D773FD" w:rsidRDefault="00E77719" w:rsidP="00D773FD">
            <w:r w:rsidRPr="00D773FD">
              <w:t>brief geographic description</w:t>
            </w:r>
            <w:r>
              <w:t xml:space="preserve"> of </w:t>
            </w:r>
            <w:r w:rsidRPr="00D773FD">
              <w:t>Red Ward</w:t>
            </w:r>
          </w:p>
        </w:tc>
      </w:tr>
      <w:tr w:rsidR="008C7EAA" w:rsidRPr="00D773FD" w:rsidTr="00B8462F">
        <w:tc>
          <w:tcPr>
            <w:tcW w:w="2127" w:type="dxa"/>
          </w:tcPr>
          <w:p w:rsidR="008C7EAA" w:rsidRPr="00D773FD" w:rsidRDefault="008C7EAA" w:rsidP="00D773FD">
            <w:r w:rsidRPr="00D773FD">
              <w:t>Blue Ward</w:t>
            </w:r>
          </w:p>
        </w:tc>
        <w:tc>
          <w:tcPr>
            <w:tcW w:w="6485" w:type="dxa"/>
          </w:tcPr>
          <w:p w:rsidR="008C7EAA" w:rsidRPr="00D773FD" w:rsidRDefault="00E77719" w:rsidP="00D773FD">
            <w:r w:rsidRPr="00D773FD">
              <w:t>brief geographic description</w:t>
            </w:r>
            <w:r>
              <w:t xml:space="preserve"> of</w:t>
            </w:r>
            <w:r w:rsidRPr="00D773FD">
              <w:t xml:space="preserve"> Blue Ward</w:t>
            </w:r>
          </w:p>
        </w:tc>
      </w:tr>
    </w:tbl>
    <w:p w:rsidR="001B4469" w:rsidRDefault="001B4469" w:rsidP="00D773FD">
      <w:r w:rsidRPr="00935820">
        <w:t>The population that each member will represent is as follows:</w:t>
      </w:r>
    </w:p>
    <w:tbl>
      <w:tblPr>
        <w:tblStyle w:val="LGCTable"/>
        <w:tblW w:w="0" w:type="auto"/>
        <w:tblLook w:val="04E0" w:firstRow="1" w:lastRow="1" w:firstColumn="1" w:lastColumn="0" w:noHBand="0" w:noVBand="1"/>
        <w:tblDescription w:val="This table lists the wards, populations, number of members and poulation per member."/>
      </w:tblPr>
      <w:tblGrid>
        <w:gridCol w:w="2153"/>
        <w:gridCol w:w="2153"/>
        <w:gridCol w:w="2153"/>
        <w:gridCol w:w="2153"/>
      </w:tblGrid>
      <w:tr w:rsidR="008C7EAA" w:rsidTr="000947DC">
        <w:trPr>
          <w:cnfStyle w:val="100000000000" w:firstRow="1" w:lastRow="0" w:firstColumn="0" w:lastColumn="0" w:oddVBand="0" w:evenVBand="0" w:oddHBand="0" w:evenHBand="0" w:firstRowFirstColumn="0" w:firstRowLastColumn="0" w:lastRowFirstColumn="0" w:lastRowLastColumn="0"/>
          <w:tblHeader/>
        </w:trPr>
        <w:tc>
          <w:tcPr>
            <w:tcW w:w="2153" w:type="dxa"/>
          </w:tcPr>
          <w:p w:rsidR="008C7EAA" w:rsidRDefault="008C7EAA" w:rsidP="00D773FD">
            <w:r w:rsidRPr="00AE02AA">
              <w:t xml:space="preserve">Ward </w:t>
            </w:r>
          </w:p>
        </w:tc>
        <w:tc>
          <w:tcPr>
            <w:tcW w:w="2153" w:type="dxa"/>
          </w:tcPr>
          <w:p w:rsidR="008C7EAA" w:rsidRDefault="008C7EAA" w:rsidP="00D773FD">
            <w:r w:rsidRPr="00AE02AA">
              <w:t xml:space="preserve">Population </w:t>
            </w:r>
          </w:p>
          <w:p w:rsidR="008C7EAA" w:rsidRDefault="008C7EAA" w:rsidP="005561CB">
            <w:pPr>
              <w:pStyle w:val="Tableheadingcensus"/>
            </w:pPr>
            <w:r>
              <w:t xml:space="preserve"> </w:t>
            </w:r>
            <w:r w:rsidR="000D2E63">
              <w:t>(2013 c</w:t>
            </w:r>
            <w:r w:rsidRPr="00935820">
              <w:t>ensus</w:t>
            </w:r>
            <w:r>
              <w:t>)</w:t>
            </w:r>
          </w:p>
        </w:tc>
        <w:tc>
          <w:tcPr>
            <w:tcW w:w="2153" w:type="dxa"/>
          </w:tcPr>
          <w:p w:rsidR="008C7EAA" w:rsidRDefault="008C7EAA" w:rsidP="00D773FD">
            <w:r>
              <w:t>Members</w:t>
            </w:r>
          </w:p>
        </w:tc>
        <w:tc>
          <w:tcPr>
            <w:tcW w:w="2153" w:type="dxa"/>
          </w:tcPr>
          <w:p w:rsidR="008C7EAA" w:rsidRDefault="008C7EAA" w:rsidP="00D773FD">
            <w:r w:rsidRPr="00935820">
              <w:t>Population</w:t>
            </w:r>
            <w:r>
              <w:t xml:space="preserve"> per member</w:t>
            </w:r>
          </w:p>
        </w:tc>
      </w:tr>
      <w:tr w:rsidR="00AB3D28" w:rsidTr="00AB3D28">
        <w:tc>
          <w:tcPr>
            <w:tcW w:w="2153" w:type="dxa"/>
          </w:tcPr>
          <w:p w:rsidR="00AB3D28" w:rsidRDefault="00AB3D28" w:rsidP="00D773FD">
            <w:r w:rsidRPr="00935820">
              <w:t>Brown Ward</w:t>
            </w:r>
          </w:p>
        </w:tc>
        <w:tc>
          <w:tcPr>
            <w:tcW w:w="2153" w:type="dxa"/>
          </w:tcPr>
          <w:p w:rsidR="00AB3D28" w:rsidRPr="002F3D26" w:rsidRDefault="00AB3D28" w:rsidP="00D773FD">
            <w:r w:rsidRPr="002F3D26">
              <w:t>8900</w:t>
            </w:r>
          </w:p>
        </w:tc>
        <w:tc>
          <w:tcPr>
            <w:tcW w:w="2153" w:type="dxa"/>
          </w:tcPr>
          <w:p w:rsidR="00AB3D28" w:rsidRDefault="00AB3D28" w:rsidP="00D773FD">
            <w:r>
              <w:t>2</w:t>
            </w:r>
          </w:p>
        </w:tc>
        <w:tc>
          <w:tcPr>
            <w:tcW w:w="2153" w:type="dxa"/>
          </w:tcPr>
          <w:p w:rsidR="00AB3D28" w:rsidRDefault="00AB3D28" w:rsidP="00D773FD">
            <w:r w:rsidRPr="00935820">
              <w:t>4450</w:t>
            </w:r>
          </w:p>
        </w:tc>
      </w:tr>
      <w:tr w:rsidR="00AB3D28" w:rsidTr="00AB3D28">
        <w:tc>
          <w:tcPr>
            <w:tcW w:w="2153" w:type="dxa"/>
          </w:tcPr>
          <w:p w:rsidR="00AB3D28" w:rsidRDefault="00AB3D28" w:rsidP="00D773FD">
            <w:r w:rsidRPr="00935820">
              <w:t>Green Ward</w:t>
            </w:r>
          </w:p>
        </w:tc>
        <w:tc>
          <w:tcPr>
            <w:tcW w:w="2153" w:type="dxa"/>
          </w:tcPr>
          <w:p w:rsidR="00AB3D28" w:rsidRPr="002F3D26" w:rsidRDefault="00AB3D28" w:rsidP="00D773FD">
            <w:r w:rsidRPr="002F3D26">
              <w:t>11400</w:t>
            </w:r>
          </w:p>
        </w:tc>
        <w:tc>
          <w:tcPr>
            <w:tcW w:w="2153" w:type="dxa"/>
          </w:tcPr>
          <w:p w:rsidR="00AB3D28" w:rsidRDefault="00AB3D28" w:rsidP="00D773FD">
            <w:r>
              <w:t>3</w:t>
            </w:r>
          </w:p>
        </w:tc>
        <w:tc>
          <w:tcPr>
            <w:tcW w:w="2153" w:type="dxa"/>
          </w:tcPr>
          <w:p w:rsidR="00AB3D28" w:rsidRDefault="00AB3D28" w:rsidP="00D773FD">
            <w:r w:rsidRPr="00935820">
              <w:t>3800</w:t>
            </w:r>
          </w:p>
        </w:tc>
      </w:tr>
      <w:tr w:rsidR="00AB3D28" w:rsidTr="00AB3D28">
        <w:tc>
          <w:tcPr>
            <w:tcW w:w="2153" w:type="dxa"/>
          </w:tcPr>
          <w:p w:rsidR="00AB3D28" w:rsidRDefault="00AB3D28" w:rsidP="00D773FD">
            <w:r w:rsidRPr="00935820">
              <w:t>Yellow Ward</w:t>
            </w:r>
          </w:p>
        </w:tc>
        <w:tc>
          <w:tcPr>
            <w:tcW w:w="2153" w:type="dxa"/>
          </w:tcPr>
          <w:p w:rsidR="00AB3D28" w:rsidRPr="002F3D26" w:rsidRDefault="00AB3D28" w:rsidP="00D773FD">
            <w:r w:rsidRPr="002F3D26">
              <w:t>3500</w:t>
            </w:r>
          </w:p>
        </w:tc>
        <w:tc>
          <w:tcPr>
            <w:tcW w:w="2153" w:type="dxa"/>
          </w:tcPr>
          <w:p w:rsidR="00AB3D28" w:rsidRDefault="00AB3D28" w:rsidP="00D773FD">
            <w:r>
              <w:t>1</w:t>
            </w:r>
          </w:p>
        </w:tc>
        <w:tc>
          <w:tcPr>
            <w:tcW w:w="2153" w:type="dxa"/>
          </w:tcPr>
          <w:p w:rsidR="00AB3D28" w:rsidRDefault="00AB3D28" w:rsidP="00D773FD">
            <w:r w:rsidRPr="00935820">
              <w:t>3500</w:t>
            </w:r>
          </w:p>
        </w:tc>
      </w:tr>
      <w:tr w:rsidR="00AB3D28" w:rsidTr="00AB3D28">
        <w:tc>
          <w:tcPr>
            <w:tcW w:w="2153" w:type="dxa"/>
          </w:tcPr>
          <w:p w:rsidR="00AB3D28" w:rsidRDefault="00AB3D28" w:rsidP="00D773FD">
            <w:r w:rsidRPr="00935820">
              <w:t xml:space="preserve">Red Ward </w:t>
            </w:r>
          </w:p>
        </w:tc>
        <w:tc>
          <w:tcPr>
            <w:tcW w:w="2153" w:type="dxa"/>
          </w:tcPr>
          <w:p w:rsidR="00AB3D28" w:rsidRPr="002F3D26" w:rsidRDefault="00AB3D28" w:rsidP="00D773FD">
            <w:r w:rsidRPr="002F3D26">
              <w:t>8400</w:t>
            </w:r>
          </w:p>
        </w:tc>
        <w:tc>
          <w:tcPr>
            <w:tcW w:w="2153" w:type="dxa"/>
          </w:tcPr>
          <w:p w:rsidR="00AB3D28" w:rsidRDefault="00AB3D28" w:rsidP="00D773FD">
            <w:r>
              <w:t>2</w:t>
            </w:r>
          </w:p>
        </w:tc>
        <w:tc>
          <w:tcPr>
            <w:tcW w:w="2153" w:type="dxa"/>
          </w:tcPr>
          <w:p w:rsidR="00AB3D28" w:rsidRDefault="00AB3D28" w:rsidP="00D773FD">
            <w:r w:rsidRPr="00935820">
              <w:t>4200</w:t>
            </w:r>
          </w:p>
        </w:tc>
      </w:tr>
      <w:tr w:rsidR="00AB3D28" w:rsidTr="00AB3D28">
        <w:tc>
          <w:tcPr>
            <w:tcW w:w="2153" w:type="dxa"/>
          </w:tcPr>
          <w:p w:rsidR="00AB3D28" w:rsidRPr="00935820" w:rsidRDefault="00AB3D28" w:rsidP="00D773FD">
            <w:r>
              <w:t>Blue Ward</w:t>
            </w:r>
          </w:p>
        </w:tc>
        <w:tc>
          <w:tcPr>
            <w:tcW w:w="2153" w:type="dxa"/>
          </w:tcPr>
          <w:p w:rsidR="00AB3D28" w:rsidRPr="002F3D26" w:rsidRDefault="00AB3D28" w:rsidP="00D773FD">
            <w:r w:rsidRPr="002F3D26">
              <w:t>8800</w:t>
            </w:r>
          </w:p>
        </w:tc>
        <w:tc>
          <w:tcPr>
            <w:tcW w:w="2153" w:type="dxa"/>
          </w:tcPr>
          <w:p w:rsidR="00AB3D28" w:rsidRDefault="00AB3D28" w:rsidP="00D773FD">
            <w:r>
              <w:t>2</w:t>
            </w:r>
          </w:p>
        </w:tc>
        <w:tc>
          <w:tcPr>
            <w:tcW w:w="2153" w:type="dxa"/>
          </w:tcPr>
          <w:p w:rsidR="00AB3D28" w:rsidRDefault="00AB3D28" w:rsidP="00D773FD">
            <w:r w:rsidRPr="00935820">
              <w:t>4400</w:t>
            </w:r>
          </w:p>
        </w:tc>
      </w:tr>
      <w:tr w:rsidR="00AB3D28" w:rsidRPr="00A12333" w:rsidTr="00AB3D28">
        <w:tc>
          <w:tcPr>
            <w:tcW w:w="2153" w:type="dxa"/>
          </w:tcPr>
          <w:p w:rsidR="00AB3D28" w:rsidRPr="00A12333" w:rsidRDefault="00A12333" w:rsidP="00F717F9">
            <w:pPr>
              <w:pStyle w:val="Tabletotalline"/>
            </w:pPr>
            <w:r w:rsidRPr="00A12333">
              <w:t xml:space="preserve">Total </w:t>
            </w:r>
          </w:p>
        </w:tc>
        <w:tc>
          <w:tcPr>
            <w:tcW w:w="2153" w:type="dxa"/>
          </w:tcPr>
          <w:p w:rsidR="00AB3D28" w:rsidRPr="00A12333" w:rsidRDefault="00AB3D28" w:rsidP="00F717F9">
            <w:pPr>
              <w:pStyle w:val="Tabletotalline"/>
            </w:pPr>
            <w:r w:rsidRPr="00A12333">
              <w:t>41000</w:t>
            </w:r>
          </w:p>
        </w:tc>
        <w:tc>
          <w:tcPr>
            <w:tcW w:w="2153" w:type="dxa"/>
          </w:tcPr>
          <w:p w:rsidR="00AB3D28" w:rsidRPr="00A12333" w:rsidRDefault="00AB3D28" w:rsidP="00F717F9">
            <w:pPr>
              <w:pStyle w:val="Tabletotalline"/>
            </w:pPr>
            <w:r w:rsidRPr="00A12333">
              <w:t>10</w:t>
            </w:r>
          </w:p>
        </w:tc>
        <w:tc>
          <w:tcPr>
            <w:tcW w:w="2153" w:type="dxa"/>
          </w:tcPr>
          <w:p w:rsidR="00AB3D28" w:rsidRPr="00A12333" w:rsidRDefault="00E77719" w:rsidP="00F717F9">
            <w:pPr>
              <w:pStyle w:val="Tabletotalline"/>
            </w:pPr>
            <w:r w:rsidRPr="00A12333">
              <w:t>4100</w:t>
            </w:r>
          </w:p>
        </w:tc>
      </w:tr>
    </w:tbl>
    <w:p w:rsidR="00E77719" w:rsidRDefault="001B4469" w:rsidP="00D773FD">
      <w:r w:rsidRPr="00935820">
        <w:lastRenderedPageBreak/>
        <w:t xml:space="preserve">In accordance with section 19V(2) of the </w:t>
      </w:r>
      <w:r w:rsidRPr="00A44FD3">
        <w:rPr>
          <w:i/>
        </w:rPr>
        <w:t>Local Electoral Act 2001</w:t>
      </w:r>
      <w:r w:rsidRPr="00935820">
        <w:t xml:space="preserve"> the population that each member represents must be within the range of 4100 +/- 10% (3690 to 4510), unless particular community of interest con</w:t>
      </w:r>
      <w:r w:rsidR="00AB3D28">
        <w:t xml:space="preserve">siderations justify otherwise. </w:t>
      </w:r>
    </w:p>
    <w:p w:rsidR="001B4469" w:rsidRDefault="001B4469" w:rsidP="00D773FD">
      <w:r w:rsidRPr="00935820">
        <w:t>Only the representation of the Yellow Ward falls outside the stipulated range.</w:t>
      </w:r>
      <w:r w:rsidR="00824ECF">
        <w:t xml:space="preserve"> </w:t>
      </w:r>
      <w:r w:rsidRPr="00935820">
        <w:t>The Council considers that the Yellow Ward warrants a single member for the following reasons:</w:t>
      </w:r>
    </w:p>
    <w:p w:rsidR="001B4469" w:rsidRDefault="00E77719" w:rsidP="001B4469">
      <w:pPr>
        <w:pStyle w:val="Bullet"/>
      </w:pPr>
      <w:r>
        <w:t>reason 1 based on the</w:t>
      </w:r>
      <w:r w:rsidR="001B4469" w:rsidRPr="00935820">
        <w:t xml:space="preserve"> consideration</w:t>
      </w:r>
      <w:r>
        <w:t>s set out in section 19V(3)</w:t>
      </w:r>
    </w:p>
    <w:p w:rsidR="00E77719" w:rsidRPr="00935820" w:rsidRDefault="00E77719" w:rsidP="001B4469">
      <w:pPr>
        <w:pStyle w:val="Bullet"/>
      </w:pPr>
      <w:r>
        <w:t>reason 2 based on the</w:t>
      </w:r>
      <w:r w:rsidRPr="00935820">
        <w:t xml:space="preserve"> consideration</w:t>
      </w:r>
      <w:r>
        <w:t>s set out in section 19V(3).</w:t>
      </w:r>
    </w:p>
    <w:p w:rsidR="001B4469" w:rsidRPr="00935820" w:rsidRDefault="001B4469" w:rsidP="00AB3D28">
      <w:pPr>
        <w:pStyle w:val="Heading4"/>
      </w:pPr>
      <w:r w:rsidRPr="00935820">
        <w:t>Community Board Representation</w:t>
      </w:r>
    </w:p>
    <w:p w:rsidR="001B4469" w:rsidRPr="00935820" w:rsidRDefault="00A160EF" w:rsidP="009F4087">
      <w:pPr>
        <w:pStyle w:val="Spacer"/>
      </w:pPr>
      <w:r>
        <w:t xml:space="preserve">It is proposed </w:t>
      </w:r>
      <w:r w:rsidR="001B4469" w:rsidRPr="00935820">
        <w:t xml:space="preserve">that </w:t>
      </w:r>
      <w:r w:rsidR="009F4087">
        <w:t xml:space="preserve">the following </w:t>
      </w:r>
      <w:r w:rsidR="001B4469" w:rsidRPr="00935820">
        <w:t>f</w:t>
      </w:r>
      <w:r w:rsidR="009F4087">
        <w:t>ive community boards be elected:</w:t>
      </w:r>
    </w:p>
    <w:tbl>
      <w:tblPr>
        <w:tblStyle w:val="LGCTable"/>
        <w:tblW w:w="8789" w:type="dxa"/>
        <w:tblLook w:val="0020" w:firstRow="1" w:lastRow="0" w:firstColumn="0" w:lastColumn="0" w:noHBand="0" w:noVBand="0"/>
        <w:tblDescription w:val="This table lists the community boards against their geographic areas"/>
      </w:tblPr>
      <w:tblGrid>
        <w:gridCol w:w="2977"/>
        <w:gridCol w:w="5812"/>
      </w:tblGrid>
      <w:tr w:rsidR="008C7EAA" w:rsidRPr="00935820" w:rsidTr="000947DC">
        <w:trPr>
          <w:cnfStyle w:val="100000000000" w:firstRow="1" w:lastRow="0" w:firstColumn="0" w:lastColumn="0" w:oddVBand="0" w:evenVBand="0" w:oddHBand="0" w:evenHBand="0" w:firstRowFirstColumn="0" w:firstRowLastColumn="0" w:lastRowFirstColumn="0" w:lastRowLastColumn="0"/>
          <w:tblHeader/>
        </w:trPr>
        <w:tc>
          <w:tcPr>
            <w:tcW w:w="2977" w:type="dxa"/>
          </w:tcPr>
          <w:p w:rsidR="008C7EAA" w:rsidRPr="00935820" w:rsidRDefault="00AB3D28" w:rsidP="00D773FD">
            <w:r w:rsidRPr="00935820">
              <w:t>Community Board</w:t>
            </w:r>
          </w:p>
        </w:tc>
        <w:tc>
          <w:tcPr>
            <w:tcW w:w="5812" w:type="dxa"/>
          </w:tcPr>
          <w:p w:rsidR="008C7EAA" w:rsidRPr="00935820" w:rsidRDefault="00AB3D28" w:rsidP="00D773FD">
            <w:r w:rsidRPr="00935820">
              <w:t>Area of Community</w:t>
            </w:r>
          </w:p>
        </w:tc>
      </w:tr>
      <w:tr w:rsidR="001B4469" w:rsidRPr="00935820" w:rsidTr="00A12333">
        <w:tc>
          <w:tcPr>
            <w:tcW w:w="2977" w:type="dxa"/>
          </w:tcPr>
          <w:p w:rsidR="001B4469" w:rsidRPr="00935820" w:rsidRDefault="001B4469" w:rsidP="00D773FD">
            <w:r w:rsidRPr="00935820">
              <w:t>East Community Board</w:t>
            </w:r>
            <w:r w:rsidRPr="00935820">
              <w:tab/>
            </w:r>
          </w:p>
        </w:tc>
        <w:tc>
          <w:tcPr>
            <w:tcW w:w="5812" w:type="dxa"/>
          </w:tcPr>
          <w:p w:rsidR="001B4469" w:rsidRPr="00935820" w:rsidRDefault="001B4469" w:rsidP="00E77719">
            <w:r w:rsidRPr="00935820">
              <w:t xml:space="preserve">geographical description </w:t>
            </w:r>
            <w:r w:rsidR="00E77719">
              <w:t xml:space="preserve">of the </w:t>
            </w:r>
            <w:r w:rsidR="00E77719" w:rsidRPr="00935820">
              <w:t>East Community Board</w:t>
            </w:r>
            <w:r w:rsidR="00E77719" w:rsidRPr="00935820">
              <w:tab/>
            </w:r>
          </w:p>
        </w:tc>
      </w:tr>
      <w:tr w:rsidR="00E77719" w:rsidRPr="00935820" w:rsidTr="00A12333">
        <w:tc>
          <w:tcPr>
            <w:tcW w:w="2977" w:type="dxa"/>
          </w:tcPr>
          <w:p w:rsidR="00E77719" w:rsidRPr="00935820" w:rsidRDefault="00E77719" w:rsidP="00D773FD">
            <w:r w:rsidRPr="00935820">
              <w:t>West Community Board</w:t>
            </w:r>
            <w:r w:rsidRPr="00935820">
              <w:tab/>
            </w:r>
          </w:p>
        </w:tc>
        <w:tc>
          <w:tcPr>
            <w:tcW w:w="5812" w:type="dxa"/>
          </w:tcPr>
          <w:p w:rsidR="00E77719" w:rsidRDefault="00E77719">
            <w:r w:rsidRPr="00A10D80">
              <w:t>geographical description of the</w:t>
            </w:r>
            <w:r>
              <w:t xml:space="preserve"> </w:t>
            </w:r>
            <w:r w:rsidRPr="00935820">
              <w:t>West Community Board</w:t>
            </w:r>
            <w:r w:rsidRPr="00935820">
              <w:tab/>
            </w:r>
          </w:p>
        </w:tc>
      </w:tr>
      <w:tr w:rsidR="00E77719" w:rsidRPr="00935820" w:rsidTr="00A12333">
        <w:tc>
          <w:tcPr>
            <w:tcW w:w="2977" w:type="dxa"/>
          </w:tcPr>
          <w:p w:rsidR="00E77719" w:rsidRPr="00935820" w:rsidRDefault="00E77719" w:rsidP="00D773FD">
            <w:r w:rsidRPr="00935820">
              <w:t>North Community Board</w:t>
            </w:r>
            <w:r w:rsidRPr="00935820">
              <w:tab/>
            </w:r>
          </w:p>
        </w:tc>
        <w:tc>
          <w:tcPr>
            <w:tcW w:w="5812" w:type="dxa"/>
          </w:tcPr>
          <w:p w:rsidR="00E77719" w:rsidRDefault="00E77719">
            <w:r w:rsidRPr="00A10D80">
              <w:t>geographical description of the</w:t>
            </w:r>
            <w:r>
              <w:t xml:space="preserve"> </w:t>
            </w:r>
            <w:r w:rsidRPr="00935820">
              <w:t>North Community Board</w:t>
            </w:r>
            <w:r w:rsidRPr="00935820">
              <w:tab/>
            </w:r>
          </w:p>
        </w:tc>
      </w:tr>
      <w:tr w:rsidR="00E77719" w:rsidRPr="00935820" w:rsidTr="00A12333">
        <w:tc>
          <w:tcPr>
            <w:tcW w:w="2977" w:type="dxa"/>
          </w:tcPr>
          <w:p w:rsidR="00E77719" w:rsidRPr="00935820" w:rsidRDefault="00E77719" w:rsidP="00D773FD">
            <w:r w:rsidRPr="00935820">
              <w:t>South-West Community Board</w:t>
            </w:r>
          </w:p>
        </w:tc>
        <w:tc>
          <w:tcPr>
            <w:tcW w:w="5812" w:type="dxa"/>
          </w:tcPr>
          <w:p w:rsidR="00E77719" w:rsidRDefault="00E77719">
            <w:r w:rsidRPr="00A10D80">
              <w:t>geographical description of the</w:t>
            </w:r>
            <w:r>
              <w:t xml:space="preserve"> </w:t>
            </w:r>
            <w:r w:rsidRPr="00935820">
              <w:t>South-West Community Board</w:t>
            </w:r>
          </w:p>
        </w:tc>
      </w:tr>
      <w:tr w:rsidR="00E77719" w:rsidRPr="00935820" w:rsidTr="00A12333">
        <w:tc>
          <w:tcPr>
            <w:tcW w:w="2977" w:type="dxa"/>
          </w:tcPr>
          <w:p w:rsidR="00E77719" w:rsidRPr="00935820" w:rsidRDefault="00E77719" w:rsidP="00D773FD">
            <w:r w:rsidRPr="00935820">
              <w:t>South-East Community Board</w:t>
            </w:r>
          </w:p>
        </w:tc>
        <w:tc>
          <w:tcPr>
            <w:tcW w:w="5812" w:type="dxa"/>
          </w:tcPr>
          <w:p w:rsidR="00E77719" w:rsidRDefault="00E77719">
            <w:r w:rsidRPr="00A10D80">
              <w:t>geographical description of the</w:t>
            </w:r>
            <w:r w:rsidR="00A12333">
              <w:t xml:space="preserve"> </w:t>
            </w:r>
            <w:r w:rsidR="00A12333" w:rsidRPr="00935820">
              <w:t>South-East Community Board</w:t>
            </w:r>
          </w:p>
        </w:tc>
      </w:tr>
    </w:tbl>
    <w:p w:rsidR="00B4742E" w:rsidRPr="00935820" w:rsidRDefault="00B4742E" w:rsidP="00B4742E">
      <w:pPr>
        <w:pStyle w:val="Heading4"/>
      </w:pPr>
      <w:r>
        <w:t xml:space="preserve">East, </w:t>
      </w:r>
      <w:r w:rsidRPr="00935820">
        <w:t>West</w:t>
      </w:r>
      <w:r>
        <w:t xml:space="preserve"> and North</w:t>
      </w:r>
      <w:r w:rsidRPr="00935820">
        <w:t xml:space="preserve"> Community Board</w:t>
      </w:r>
      <w:r>
        <w:t>s</w:t>
      </w:r>
    </w:p>
    <w:p w:rsidR="00B4742E" w:rsidRDefault="00B4742E" w:rsidP="009F4087">
      <w:pPr>
        <w:pStyle w:val="Spacer"/>
      </w:pPr>
    </w:p>
    <w:p w:rsidR="001B4469" w:rsidRPr="00FA5E2C" w:rsidRDefault="001B4469" w:rsidP="009F4087">
      <w:pPr>
        <w:pStyle w:val="Spacer"/>
      </w:pPr>
      <w:r w:rsidRPr="00FA5E2C">
        <w:t>The East, West</w:t>
      </w:r>
      <w:r w:rsidR="00E27863" w:rsidRPr="00FA5E2C">
        <w:t>,</w:t>
      </w:r>
      <w:r w:rsidRPr="00FA5E2C">
        <w:t xml:space="preserve"> and North Community Boards will each elect five members.</w:t>
      </w:r>
      <w:r w:rsidR="00824ECF" w:rsidRPr="00FA5E2C">
        <w:t xml:space="preserve"> </w:t>
      </w:r>
      <w:r w:rsidRPr="00FA5E2C">
        <w:t>They will not be subdivided for electoral purposes.</w:t>
      </w:r>
      <w:r w:rsidR="00824ECF" w:rsidRPr="00FA5E2C">
        <w:t xml:space="preserve"> </w:t>
      </w:r>
      <w:r w:rsidRPr="00FA5E2C">
        <w:t>They will each have o</w:t>
      </w:r>
      <w:r w:rsidR="007506E5" w:rsidRPr="00FA5E2C">
        <w:t>ne appointed member as follows:</w:t>
      </w:r>
    </w:p>
    <w:tbl>
      <w:tblPr>
        <w:tblStyle w:val="LGCTable"/>
        <w:tblW w:w="8618" w:type="dxa"/>
        <w:tblLook w:val="0020" w:firstRow="1" w:lastRow="0" w:firstColumn="0" w:lastColumn="0" w:noHBand="0" w:noVBand="0"/>
        <w:tblDescription w:val="This table lists the community boards against the number of members from which ward"/>
      </w:tblPr>
      <w:tblGrid>
        <w:gridCol w:w="3261"/>
        <w:gridCol w:w="5357"/>
      </w:tblGrid>
      <w:tr w:rsidR="00A12333" w:rsidRPr="00935820" w:rsidTr="00D72188">
        <w:trPr>
          <w:cnfStyle w:val="100000000000" w:firstRow="1" w:lastRow="0" w:firstColumn="0" w:lastColumn="0" w:oddVBand="0" w:evenVBand="0" w:oddHBand="0" w:evenHBand="0" w:firstRowFirstColumn="0" w:firstRowLastColumn="0" w:lastRowFirstColumn="0" w:lastRowLastColumn="0"/>
          <w:tblHeader/>
        </w:trPr>
        <w:tc>
          <w:tcPr>
            <w:tcW w:w="3261" w:type="dxa"/>
          </w:tcPr>
          <w:p w:rsidR="00A12333" w:rsidRPr="00935820" w:rsidRDefault="00A12333" w:rsidP="00D773FD">
            <w:r>
              <w:t>Community Board</w:t>
            </w:r>
          </w:p>
        </w:tc>
        <w:tc>
          <w:tcPr>
            <w:tcW w:w="5357" w:type="dxa"/>
          </w:tcPr>
          <w:p w:rsidR="00A12333" w:rsidRPr="00935820" w:rsidRDefault="00A12333" w:rsidP="00D773FD">
            <w:r>
              <w:t>Number of members from which ward</w:t>
            </w:r>
          </w:p>
        </w:tc>
      </w:tr>
      <w:tr w:rsidR="001B4469" w:rsidRPr="00935820" w:rsidTr="00A12333">
        <w:tc>
          <w:tcPr>
            <w:tcW w:w="3261" w:type="dxa"/>
          </w:tcPr>
          <w:p w:rsidR="001B4469" w:rsidRPr="00935820" w:rsidRDefault="001B4469" w:rsidP="00D773FD">
            <w:r w:rsidRPr="00935820">
              <w:t>East Community Board</w:t>
            </w:r>
          </w:p>
        </w:tc>
        <w:tc>
          <w:tcPr>
            <w:tcW w:w="5357" w:type="dxa"/>
          </w:tcPr>
          <w:p w:rsidR="001B4469" w:rsidRPr="00935820" w:rsidRDefault="001B4469" w:rsidP="00D773FD">
            <w:r w:rsidRPr="00935820">
              <w:t>1 member appointed from the Brown Ward</w:t>
            </w:r>
          </w:p>
        </w:tc>
      </w:tr>
      <w:tr w:rsidR="001B4469" w:rsidRPr="00935820" w:rsidTr="00A12333">
        <w:tc>
          <w:tcPr>
            <w:tcW w:w="3261" w:type="dxa"/>
          </w:tcPr>
          <w:p w:rsidR="001B4469" w:rsidRPr="00935820" w:rsidRDefault="001B4469" w:rsidP="00D773FD">
            <w:r w:rsidRPr="00935820">
              <w:t>West Community Board</w:t>
            </w:r>
          </w:p>
        </w:tc>
        <w:tc>
          <w:tcPr>
            <w:tcW w:w="5357" w:type="dxa"/>
          </w:tcPr>
          <w:p w:rsidR="001B4469" w:rsidRPr="00935820" w:rsidRDefault="001B4469" w:rsidP="00D773FD">
            <w:r w:rsidRPr="00935820">
              <w:t>1 member appointed from the Green Ward</w:t>
            </w:r>
          </w:p>
        </w:tc>
      </w:tr>
      <w:tr w:rsidR="001B4469" w:rsidRPr="00935820" w:rsidTr="00A12333">
        <w:tc>
          <w:tcPr>
            <w:tcW w:w="3261" w:type="dxa"/>
          </w:tcPr>
          <w:p w:rsidR="001B4469" w:rsidRPr="00935820" w:rsidRDefault="001B4469" w:rsidP="00D773FD">
            <w:r w:rsidRPr="00935820">
              <w:t>North Community Board</w:t>
            </w:r>
          </w:p>
        </w:tc>
        <w:tc>
          <w:tcPr>
            <w:tcW w:w="5357" w:type="dxa"/>
          </w:tcPr>
          <w:p w:rsidR="001B4469" w:rsidRPr="00935820" w:rsidRDefault="001B4469" w:rsidP="00D773FD">
            <w:r w:rsidRPr="00935820">
              <w:t>1 member appointed from the Yellow Ward</w:t>
            </w:r>
          </w:p>
        </w:tc>
      </w:tr>
    </w:tbl>
    <w:p w:rsidR="001B4469" w:rsidRPr="00935820" w:rsidRDefault="001B4469" w:rsidP="00AB3D28">
      <w:pPr>
        <w:pStyle w:val="Heading4"/>
      </w:pPr>
      <w:r w:rsidRPr="00935820">
        <w:t>South-West Community Board</w:t>
      </w:r>
    </w:p>
    <w:p w:rsidR="001B4469" w:rsidRPr="00935820" w:rsidRDefault="001B4469" w:rsidP="00D773FD">
      <w:r w:rsidRPr="00935820">
        <w:t>The South-West Community Board will elect six members.</w:t>
      </w:r>
      <w:r w:rsidR="00824ECF">
        <w:t xml:space="preserve"> </w:t>
      </w:r>
      <w:r w:rsidRPr="00935820">
        <w:t>One member will be appointed to the Board from the Red Ward.</w:t>
      </w:r>
    </w:p>
    <w:p w:rsidR="001B4469" w:rsidRPr="00935820" w:rsidRDefault="001B4469" w:rsidP="00A12333">
      <w:pPr>
        <w:pStyle w:val="Spacer"/>
      </w:pPr>
      <w:r w:rsidRPr="00935820">
        <w:t>The South-West Community Board will be subdivided for electoral purposes as follows:</w:t>
      </w:r>
    </w:p>
    <w:tbl>
      <w:tblPr>
        <w:tblStyle w:val="LGCTable"/>
        <w:tblW w:w="8618" w:type="dxa"/>
        <w:tblLook w:val="04A0" w:firstRow="1" w:lastRow="0" w:firstColumn="1" w:lastColumn="0" w:noHBand="0" w:noVBand="1"/>
        <w:tblDescription w:val="This table lists the subdivisions against their geographic descriptions"/>
      </w:tblPr>
      <w:tblGrid>
        <w:gridCol w:w="2696"/>
        <w:gridCol w:w="5922"/>
      </w:tblGrid>
      <w:tr w:rsidR="00AB3D28" w:rsidTr="00D72188">
        <w:trPr>
          <w:cnfStyle w:val="100000000000" w:firstRow="1" w:lastRow="0" w:firstColumn="0" w:lastColumn="0" w:oddVBand="0" w:evenVBand="0" w:oddHBand="0" w:evenHBand="0" w:firstRowFirstColumn="0" w:firstRowLastColumn="0" w:lastRowFirstColumn="0" w:lastRowLastColumn="0"/>
          <w:tblHeader/>
        </w:trPr>
        <w:tc>
          <w:tcPr>
            <w:tcW w:w="2696" w:type="dxa"/>
          </w:tcPr>
          <w:p w:rsidR="00AB3D28" w:rsidRDefault="00AB3D28" w:rsidP="00D773FD">
            <w:r w:rsidRPr="00935820">
              <w:t>Subdivision</w:t>
            </w:r>
            <w:r w:rsidRPr="00935820">
              <w:tab/>
            </w:r>
          </w:p>
        </w:tc>
        <w:tc>
          <w:tcPr>
            <w:tcW w:w="5922" w:type="dxa"/>
          </w:tcPr>
          <w:p w:rsidR="00AB3D28" w:rsidRDefault="00AB3D28" w:rsidP="00D773FD">
            <w:r w:rsidRPr="00935820">
              <w:t>Area of Subdivision</w:t>
            </w:r>
          </w:p>
        </w:tc>
      </w:tr>
      <w:tr w:rsidR="00A12333" w:rsidTr="00A12333">
        <w:tc>
          <w:tcPr>
            <w:tcW w:w="2696" w:type="dxa"/>
          </w:tcPr>
          <w:p w:rsidR="00A12333" w:rsidRDefault="00A12333" w:rsidP="00D773FD">
            <w:r w:rsidRPr="00935820">
              <w:t>Hills Subdivision</w:t>
            </w:r>
            <w:r w:rsidRPr="00935820">
              <w:tab/>
            </w:r>
          </w:p>
        </w:tc>
        <w:tc>
          <w:tcPr>
            <w:tcW w:w="5922" w:type="dxa"/>
          </w:tcPr>
          <w:p w:rsidR="00A12333" w:rsidRDefault="00A12333">
            <w:r w:rsidRPr="005E5C7A">
              <w:t xml:space="preserve">geographical description of the </w:t>
            </w:r>
            <w:r w:rsidRPr="00935820">
              <w:t>Hills Subdivision</w:t>
            </w:r>
          </w:p>
        </w:tc>
      </w:tr>
      <w:tr w:rsidR="00A12333" w:rsidTr="00A12333">
        <w:tc>
          <w:tcPr>
            <w:tcW w:w="2696" w:type="dxa"/>
          </w:tcPr>
          <w:p w:rsidR="00A12333" w:rsidRDefault="00A12333" w:rsidP="00D773FD">
            <w:r w:rsidRPr="00935820">
              <w:t>Valley Subdivision</w:t>
            </w:r>
          </w:p>
        </w:tc>
        <w:tc>
          <w:tcPr>
            <w:tcW w:w="5922" w:type="dxa"/>
          </w:tcPr>
          <w:p w:rsidR="00A12333" w:rsidRDefault="00A12333">
            <w:r w:rsidRPr="005E5C7A">
              <w:t xml:space="preserve">geographical description of the </w:t>
            </w:r>
            <w:r w:rsidRPr="00935820">
              <w:t>Valley Subdivision</w:t>
            </w:r>
          </w:p>
        </w:tc>
      </w:tr>
    </w:tbl>
    <w:p w:rsidR="00A12333" w:rsidRDefault="00A12333" w:rsidP="00A12333">
      <w:pPr>
        <w:pStyle w:val="Spacer"/>
      </w:pPr>
    </w:p>
    <w:p w:rsidR="001B4469" w:rsidRPr="00935820" w:rsidRDefault="001B4469" w:rsidP="005561CB">
      <w:pPr>
        <w:pStyle w:val="Spacer"/>
        <w:keepNext/>
      </w:pPr>
      <w:r w:rsidRPr="00935820">
        <w:lastRenderedPageBreak/>
        <w:t>The population that the members of each subdivision will represent is shown below:</w:t>
      </w:r>
    </w:p>
    <w:tbl>
      <w:tblPr>
        <w:tblStyle w:val="LGCTable"/>
        <w:tblW w:w="8618" w:type="dxa"/>
        <w:tblLook w:val="04E0" w:firstRow="1" w:lastRow="1" w:firstColumn="1" w:lastColumn="0" w:noHBand="0" w:noVBand="1"/>
        <w:tblDescription w:val="This table lists the subdivisions, populations, number of members and poulation per member."/>
      </w:tblPr>
      <w:tblGrid>
        <w:gridCol w:w="2154"/>
        <w:gridCol w:w="2154"/>
        <w:gridCol w:w="2155"/>
        <w:gridCol w:w="2155"/>
      </w:tblGrid>
      <w:tr w:rsidR="00B8462F" w:rsidTr="000947DC">
        <w:trPr>
          <w:cnfStyle w:val="100000000000" w:firstRow="1" w:lastRow="0" w:firstColumn="0" w:lastColumn="0" w:oddVBand="0" w:evenVBand="0" w:oddHBand="0" w:evenHBand="0" w:firstRowFirstColumn="0" w:firstRowLastColumn="0" w:lastRowFirstColumn="0" w:lastRowLastColumn="0"/>
          <w:tblHeader/>
        </w:trPr>
        <w:tc>
          <w:tcPr>
            <w:tcW w:w="2153" w:type="dxa"/>
          </w:tcPr>
          <w:p w:rsidR="00B8462F" w:rsidRDefault="00D72188" w:rsidP="005561CB">
            <w:pPr>
              <w:keepNext/>
            </w:pPr>
            <w:r>
              <w:t>Subdivision</w:t>
            </w:r>
          </w:p>
        </w:tc>
        <w:tc>
          <w:tcPr>
            <w:tcW w:w="2153" w:type="dxa"/>
          </w:tcPr>
          <w:p w:rsidR="00B8462F" w:rsidRDefault="00B8462F" w:rsidP="005561CB">
            <w:pPr>
              <w:keepNext/>
            </w:pPr>
            <w:r w:rsidRPr="00AE02AA">
              <w:t xml:space="preserve">Population </w:t>
            </w:r>
          </w:p>
          <w:p w:rsidR="00B8462F" w:rsidRDefault="00B8462F" w:rsidP="005561CB">
            <w:pPr>
              <w:pStyle w:val="Tableheadingcensus"/>
              <w:keepNext/>
            </w:pPr>
            <w:r>
              <w:t xml:space="preserve"> </w:t>
            </w:r>
            <w:r w:rsidR="00916EEA">
              <w:t>(2013 c</w:t>
            </w:r>
            <w:r w:rsidRPr="00935820">
              <w:t>ensus</w:t>
            </w:r>
            <w:r w:rsidR="00E27863">
              <w:t>)</w:t>
            </w:r>
          </w:p>
        </w:tc>
        <w:tc>
          <w:tcPr>
            <w:tcW w:w="2153" w:type="dxa"/>
          </w:tcPr>
          <w:p w:rsidR="00B8462F" w:rsidRDefault="00B8462F" w:rsidP="005561CB">
            <w:pPr>
              <w:keepNext/>
            </w:pPr>
            <w:r>
              <w:t>Members</w:t>
            </w:r>
          </w:p>
        </w:tc>
        <w:tc>
          <w:tcPr>
            <w:tcW w:w="2153" w:type="dxa"/>
          </w:tcPr>
          <w:p w:rsidR="00B8462F" w:rsidRDefault="00B8462F" w:rsidP="005561CB">
            <w:pPr>
              <w:keepNext/>
            </w:pPr>
            <w:r w:rsidRPr="00935820">
              <w:t>Population</w:t>
            </w:r>
            <w:r>
              <w:t xml:space="preserve"> per member</w:t>
            </w:r>
          </w:p>
        </w:tc>
      </w:tr>
      <w:tr w:rsidR="00B8462F" w:rsidTr="00B8462F">
        <w:tc>
          <w:tcPr>
            <w:tcW w:w="2153" w:type="dxa"/>
          </w:tcPr>
          <w:p w:rsidR="00B8462F" w:rsidRDefault="00B8462F" w:rsidP="005561CB">
            <w:pPr>
              <w:keepNext/>
            </w:pPr>
            <w:r w:rsidRPr="00935820">
              <w:t>Hills Subdivision</w:t>
            </w:r>
          </w:p>
        </w:tc>
        <w:tc>
          <w:tcPr>
            <w:tcW w:w="2153" w:type="dxa"/>
          </w:tcPr>
          <w:p w:rsidR="00B8462F" w:rsidRPr="002F3D26" w:rsidRDefault="00B8462F" w:rsidP="005561CB">
            <w:pPr>
              <w:keepNext/>
            </w:pPr>
            <w:r>
              <w:t>3200</w:t>
            </w:r>
          </w:p>
        </w:tc>
        <w:tc>
          <w:tcPr>
            <w:tcW w:w="2153" w:type="dxa"/>
          </w:tcPr>
          <w:p w:rsidR="00B8462F" w:rsidRDefault="00B8462F" w:rsidP="005561CB">
            <w:pPr>
              <w:keepNext/>
            </w:pPr>
            <w:r>
              <w:t>2</w:t>
            </w:r>
          </w:p>
        </w:tc>
        <w:tc>
          <w:tcPr>
            <w:tcW w:w="2153" w:type="dxa"/>
          </w:tcPr>
          <w:p w:rsidR="00B8462F" w:rsidRDefault="00B8462F" w:rsidP="005561CB">
            <w:pPr>
              <w:keepNext/>
            </w:pPr>
            <w:r>
              <w:t>1600</w:t>
            </w:r>
          </w:p>
        </w:tc>
      </w:tr>
      <w:tr w:rsidR="00B8462F" w:rsidTr="00B8462F">
        <w:tc>
          <w:tcPr>
            <w:tcW w:w="2153" w:type="dxa"/>
          </w:tcPr>
          <w:p w:rsidR="00B8462F" w:rsidRDefault="00B8462F" w:rsidP="005561CB">
            <w:pPr>
              <w:keepNext/>
            </w:pPr>
            <w:r w:rsidRPr="00935820">
              <w:t>Valley Subdivision</w:t>
            </w:r>
          </w:p>
        </w:tc>
        <w:tc>
          <w:tcPr>
            <w:tcW w:w="2153" w:type="dxa"/>
          </w:tcPr>
          <w:p w:rsidR="00B8462F" w:rsidRPr="002F3D26" w:rsidRDefault="00B8462F" w:rsidP="005561CB">
            <w:pPr>
              <w:keepNext/>
            </w:pPr>
            <w:r>
              <w:t>5800</w:t>
            </w:r>
          </w:p>
        </w:tc>
        <w:tc>
          <w:tcPr>
            <w:tcW w:w="2153" w:type="dxa"/>
          </w:tcPr>
          <w:p w:rsidR="00B8462F" w:rsidRDefault="00B8462F" w:rsidP="005561CB">
            <w:pPr>
              <w:keepNext/>
            </w:pPr>
            <w:r>
              <w:t>4</w:t>
            </w:r>
          </w:p>
        </w:tc>
        <w:tc>
          <w:tcPr>
            <w:tcW w:w="2153" w:type="dxa"/>
          </w:tcPr>
          <w:p w:rsidR="00B8462F" w:rsidRDefault="00B8462F" w:rsidP="005561CB">
            <w:pPr>
              <w:keepNext/>
            </w:pPr>
            <w:r>
              <w:t>1450</w:t>
            </w:r>
          </w:p>
        </w:tc>
      </w:tr>
      <w:tr w:rsidR="00B8462F" w:rsidRPr="00A12333" w:rsidTr="00B8462F">
        <w:tc>
          <w:tcPr>
            <w:tcW w:w="2153" w:type="dxa"/>
          </w:tcPr>
          <w:p w:rsidR="00B8462F" w:rsidRPr="00A12333" w:rsidRDefault="00A12333" w:rsidP="005561CB">
            <w:pPr>
              <w:pStyle w:val="Tabletotalline"/>
              <w:keepNext/>
            </w:pPr>
            <w:r w:rsidRPr="00A12333">
              <w:t>Total</w:t>
            </w:r>
          </w:p>
        </w:tc>
        <w:tc>
          <w:tcPr>
            <w:tcW w:w="2153" w:type="dxa"/>
          </w:tcPr>
          <w:p w:rsidR="00B8462F" w:rsidRPr="00A12333" w:rsidRDefault="00B8462F" w:rsidP="005561CB">
            <w:pPr>
              <w:pStyle w:val="Tabletotalline"/>
              <w:keepNext/>
            </w:pPr>
            <w:r w:rsidRPr="00A12333">
              <w:t>9000</w:t>
            </w:r>
          </w:p>
        </w:tc>
        <w:tc>
          <w:tcPr>
            <w:tcW w:w="2153" w:type="dxa"/>
          </w:tcPr>
          <w:p w:rsidR="00B8462F" w:rsidRPr="00A12333" w:rsidRDefault="00B8462F" w:rsidP="005561CB">
            <w:pPr>
              <w:pStyle w:val="Tabletotalline"/>
              <w:keepNext/>
            </w:pPr>
            <w:r w:rsidRPr="00A12333">
              <w:t>6</w:t>
            </w:r>
          </w:p>
        </w:tc>
        <w:tc>
          <w:tcPr>
            <w:tcW w:w="2153" w:type="dxa"/>
          </w:tcPr>
          <w:p w:rsidR="00B8462F" w:rsidRPr="00A12333" w:rsidRDefault="00A12333" w:rsidP="005561CB">
            <w:pPr>
              <w:pStyle w:val="Tabletotalline"/>
              <w:keepNext/>
            </w:pPr>
            <w:r w:rsidRPr="00A12333">
              <w:t>1500</w:t>
            </w:r>
          </w:p>
        </w:tc>
      </w:tr>
    </w:tbl>
    <w:p w:rsidR="001B4469" w:rsidRPr="00935820" w:rsidRDefault="001B4469" w:rsidP="00D773FD">
      <w:r w:rsidRPr="00935820">
        <w:t>The population each member of the South-West Community Board represents falls within the range of 1500 +/-10% (1350 – 1650) in accordance with section 19V(2) of the Act.</w:t>
      </w:r>
    </w:p>
    <w:p w:rsidR="001B4469" w:rsidRPr="00935820" w:rsidRDefault="00B8462F" w:rsidP="00B8462F">
      <w:pPr>
        <w:pStyle w:val="Heading4"/>
      </w:pPr>
      <w:r>
        <w:t>South-East Community Board</w:t>
      </w:r>
    </w:p>
    <w:p w:rsidR="001B4469" w:rsidRPr="00935820" w:rsidRDefault="001B4469" w:rsidP="00D773FD">
      <w:r w:rsidRPr="00935820">
        <w:t>The South-East Community Board will elect six members.</w:t>
      </w:r>
      <w:r w:rsidR="00824ECF">
        <w:t xml:space="preserve"> </w:t>
      </w:r>
      <w:r w:rsidRPr="00935820">
        <w:t>One member will be appointed to the Board from the Blue Ward.</w:t>
      </w:r>
    </w:p>
    <w:p w:rsidR="001B4469" w:rsidRPr="00935820" w:rsidRDefault="001B4469" w:rsidP="00A12333">
      <w:pPr>
        <w:pStyle w:val="Spacer"/>
      </w:pPr>
      <w:r w:rsidRPr="00935820">
        <w:t>The South-East Community Board will have two subdivisions for electoral purposes as follows:</w:t>
      </w:r>
    </w:p>
    <w:tbl>
      <w:tblPr>
        <w:tblStyle w:val="LGCTable"/>
        <w:tblW w:w="8618" w:type="dxa"/>
        <w:tblLook w:val="04A0" w:firstRow="1" w:lastRow="0" w:firstColumn="1" w:lastColumn="0" w:noHBand="0" w:noVBand="1"/>
        <w:tblDescription w:val=" This table lists the subdivisions against their geographic descriptions"/>
      </w:tblPr>
      <w:tblGrid>
        <w:gridCol w:w="2696"/>
        <w:gridCol w:w="5922"/>
      </w:tblGrid>
      <w:tr w:rsidR="00B8462F" w:rsidTr="00D72188">
        <w:trPr>
          <w:cnfStyle w:val="100000000000" w:firstRow="1" w:lastRow="0" w:firstColumn="0" w:lastColumn="0" w:oddVBand="0" w:evenVBand="0" w:oddHBand="0" w:evenHBand="0" w:firstRowFirstColumn="0" w:firstRowLastColumn="0" w:lastRowFirstColumn="0" w:lastRowLastColumn="0"/>
          <w:tblHeader/>
        </w:trPr>
        <w:tc>
          <w:tcPr>
            <w:tcW w:w="2696" w:type="dxa"/>
          </w:tcPr>
          <w:p w:rsidR="00B8462F" w:rsidRDefault="00B8462F" w:rsidP="00D773FD">
            <w:r w:rsidRPr="00935820">
              <w:t>Subdivision</w:t>
            </w:r>
            <w:r w:rsidRPr="00935820">
              <w:tab/>
            </w:r>
          </w:p>
        </w:tc>
        <w:tc>
          <w:tcPr>
            <w:tcW w:w="5922" w:type="dxa"/>
          </w:tcPr>
          <w:p w:rsidR="00B8462F" w:rsidRDefault="00B8462F" w:rsidP="00D773FD">
            <w:r w:rsidRPr="00935820">
              <w:t>Area of Subdivision</w:t>
            </w:r>
          </w:p>
        </w:tc>
      </w:tr>
      <w:tr w:rsidR="00A12333" w:rsidTr="00A12333">
        <w:tc>
          <w:tcPr>
            <w:tcW w:w="2696" w:type="dxa"/>
          </w:tcPr>
          <w:p w:rsidR="00A12333" w:rsidRDefault="00A12333" w:rsidP="00D773FD">
            <w:r w:rsidRPr="00935820">
              <w:t>Lakes Subdivision</w:t>
            </w:r>
          </w:p>
        </w:tc>
        <w:tc>
          <w:tcPr>
            <w:tcW w:w="5922" w:type="dxa"/>
          </w:tcPr>
          <w:p w:rsidR="00A12333" w:rsidRDefault="00A12333">
            <w:r w:rsidRPr="00AD231E">
              <w:t xml:space="preserve">geographical description of the </w:t>
            </w:r>
            <w:r w:rsidRPr="00935820">
              <w:t>Lakes Subdivision</w:t>
            </w:r>
          </w:p>
        </w:tc>
      </w:tr>
      <w:tr w:rsidR="00A12333" w:rsidTr="00A12333">
        <w:tc>
          <w:tcPr>
            <w:tcW w:w="2696" w:type="dxa"/>
          </w:tcPr>
          <w:p w:rsidR="00A12333" w:rsidRDefault="00A12333" w:rsidP="00D773FD">
            <w:r w:rsidRPr="00935820">
              <w:t>Rivers Subdivision</w:t>
            </w:r>
          </w:p>
        </w:tc>
        <w:tc>
          <w:tcPr>
            <w:tcW w:w="5922" w:type="dxa"/>
          </w:tcPr>
          <w:p w:rsidR="00A12333" w:rsidRDefault="00A12333">
            <w:r w:rsidRPr="00AD231E">
              <w:t xml:space="preserve">geographical description of the </w:t>
            </w:r>
            <w:r w:rsidRPr="00935820">
              <w:t>Rivers Subdivision</w:t>
            </w:r>
          </w:p>
        </w:tc>
      </w:tr>
    </w:tbl>
    <w:p w:rsidR="00A12333" w:rsidRDefault="00A12333" w:rsidP="00A12333">
      <w:pPr>
        <w:pStyle w:val="Spacer"/>
      </w:pPr>
    </w:p>
    <w:p w:rsidR="001B4469" w:rsidRPr="00935820" w:rsidRDefault="001B4469" w:rsidP="00A12333">
      <w:pPr>
        <w:pStyle w:val="Spacer"/>
      </w:pPr>
      <w:r w:rsidRPr="00935820">
        <w:t>The population that the members of each subdivision will represent is shown below:</w:t>
      </w:r>
    </w:p>
    <w:tbl>
      <w:tblPr>
        <w:tblStyle w:val="LGCTable"/>
        <w:tblW w:w="8618" w:type="dxa"/>
        <w:tblLook w:val="04E0" w:firstRow="1" w:lastRow="1" w:firstColumn="1" w:lastColumn="0" w:noHBand="0" w:noVBand="1"/>
        <w:tblDescription w:val="This table lists the subdivisions, populations, number of members and poulation per member."/>
      </w:tblPr>
      <w:tblGrid>
        <w:gridCol w:w="2154"/>
        <w:gridCol w:w="2154"/>
        <w:gridCol w:w="2155"/>
        <w:gridCol w:w="2155"/>
      </w:tblGrid>
      <w:tr w:rsidR="00B8462F" w:rsidTr="000947DC">
        <w:trPr>
          <w:cnfStyle w:val="100000000000" w:firstRow="1" w:lastRow="0" w:firstColumn="0" w:lastColumn="0" w:oddVBand="0" w:evenVBand="0" w:oddHBand="0" w:evenHBand="0" w:firstRowFirstColumn="0" w:firstRowLastColumn="0" w:lastRowFirstColumn="0" w:lastRowLastColumn="0"/>
          <w:tblHeader/>
        </w:trPr>
        <w:tc>
          <w:tcPr>
            <w:tcW w:w="2153" w:type="dxa"/>
          </w:tcPr>
          <w:p w:rsidR="00B8462F" w:rsidRDefault="00D72188" w:rsidP="00D773FD">
            <w:r>
              <w:t>Subdivision</w:t>
            </w:r>
          </w:p>
        </w:tc>
        <w:tc>
          <w:tcPr>
            <w:tcW w:w="2153" w:type="dxa"/>
          </w:tcPr>
          <w:p w:rsidR="00B8462F" w:rsidRDefault="00B8462F" w:rsidP="00D773FD">
            <w:r w:rsidRPr="00AE02AA">
              <w:t xml:space="preserve">Population </w:t>
            </w:r>
          </w:p>
          <w:p w:rsidR="00B8462F" w:rsidRDefault="00B8462F" w:rsidP="000D2E63">
            <w:pPr>
              <w:pStyle w:val="Tableheadingcensus"/>
            </w:pPr>
            <w:r>
              <w:t xml:space="preserve"> </w:t>
            </w:r>
            <w:r w:rsidR="00916EEA">
              <w:t>(2013 c</w:t>
            </w:r>
            <w:r w:rsidRPr="00935820">
              <w:t>ensus</w:t>
            </w:r>
            <w:r>
              <w:t>)</w:t>
            </w:r>
          </w:p>
        </w:tc>
        <w:tc>
          <w:tcPr>
            <w:tcW w:w="2153" w:type="dxa"/>
          </w:tcPr>
          <w:p w:rsidR="00B8462F" w:rsidRDefault="00B8462F" w:rsidP="00D773FD">
            <w:r>
              <w:t>Members</w:t>
            </w:r>
          </w:p>
        </w:tc>
        <w:tc>
          <w:tcPr>
            <w:tcW w:w="2153" w:type="dxa"/>
          </w:tcPr>
          <w:p w:rsidR="00B8462F" w:rsidRDefault="00B8462F" w:rsidP="00D773FD">
            <w:r w:rsidRPr="00935820">
              <w:t>Population</w:t>
            </w:r>
            <w:r>
              <w:t xml:space="preserve"> per member</w:t>
            </w:r>
          </w:p>
        </w:tc>
      </w:tr>
      <w:tr w:rsidR="00B8462F" w:rsidTr="00B8462F">
        <w:tc>
          <w:tcPr>
            <w:tcW w:w="2153" w:type="dxa"/>
          </w:tcPr>
          <w:p w:rsidR="00B8462F" w:rsidRDefault="00E27863" w:rsidP="00D773FD">
            <w:r w:rsidRPr="00935820">
              <w:t>Lakes Subdivision</w:t>
            </w:r>
          </w:p>
        </w:tc>
        <w:tc>
          <w:tcPr>
            <w:tcW w:w="2153" w:type="dxa"/>
          </w:tcPr>
          <w:p w:rsidR="00B8462F" w:rsidRPr="002F3D26" w:rsidRDefault="00E27863" w:rsidP="00D773FD">
            <w:r>
              <w:t>4200</w:t>
            </w:r>
          </w:p>
        </w:tc>
        <w:tc>
          <w:tcPr>
            <w:tcW w:w="2153" w:type="dxa"/>
          </w:tcPr>
          <w:p w:rsidR="00B8462F" w:rsidRDefault="00E27863" w:rsidP="00D773FD">
            <w:r>
              <w:t>3</w:t>
            </w:r>
          </w:p>
        </w:tc>
        <w:tc>
          <w:tcPr>
            <w:tcW w:w="2153" w:type="dxa"/>
          </w:tcPr>
          <w:p w:rsidR="00B8462F" w:rsidRDefault="00E27863" w:rsidP="00D773FD">
            <w:r>
              <w:t>1400</w:t>
            </w:r>
          </w:p>
        </w:tc>
      </w:tr>
      <w:tr w:rsidR="00B8462F" w:rsidTr="00B8462F">
        <w:tc>
          <w:tcPr>
            <w:tcW w:w="2153" w:type="dxa"/>
          </w:tcPr>
          <w:p w:rsidR="00B8462F" w:rsidRDefault="00E27863" w:rsidP="00D773FD">
            <w:r w:rsidRPr="00935820">
              <w:t>Rivers Subdivision</w:t>
            </w:r>
          </w:p>
        </w:tc>
        <w:tc>
          <w:tcPr>
            <w:tcW w:w="2153" w:type="dxa"/>
          </w:tcPr>
          <w:p w:rsidR="00B8462F" w:rsidRPr="002F3D26" w:rsidRDefault="00E27863" w:rsidP="00D773FD">
            <w:r>
              <w:t>4000</w:t>
            </w:r>
          </w:p>
        </w:tc>
        <w:tc>
          <w:tcPr>
            <w:tcW w:w="2153" w:type="dxa"/>
          </w:tcPr>
          <w:p w:rsidR="00B8462F" w:rsidRDefault="00E27863" w:rsidP="00D773FD">
            <w:r>
              <w:t>3</w:t>
            </w:r>
          </w:p>
        </w:tc>
        <w:tc>
          <w:tcPr>
            <w:tcW w:w="2153" w:type="dxa"/>
          </w:tcPr>
          <w:p w:rsidR="00B8462F" w:rsidRDefault="00E27863" w:rsidP="00D773FD">
            <w:r>
              <w:t>1333</w:t>
            </w:r>
          </w:p>
        </w:tc>
      </w:tr>
      <w:tr w:rsidR="00B8462F" w:rsidRPr="00A12333" w:rsidTr="00B8462F">
        <w:tc>
          <w:tcPr>
            <w:tcW w:w="2153" w:type="dxa"/>
          </w:tcPr>
          <w:p w:rsidR="00B8462F" w:rsidRPr="00A12333" w:rsidRDefault="00A12333" w:rsidP="00F717F9">
            <w:pPr>
              <w:pStyle w:val="Tabletotalline"/>
            </w:pPr>
            <w:r w:rsidRPr="00A12333">
              <w:t>Total</w:t>
            </w:r>
          </w:p>
        </w:tc>
        <w:tc>
          <w:tcPr>
            <w:tcW w:w="2153" w:type="dxa"/>
          </w:tcPr>
          <w:p w:rsidR="00B8462F" w:rsidRPr="00A12333" w:rsidRDefault="00E27863" w:rsidP="00F717F9">
            <w:pPr>
              <w:pStyle w:val="Tabletotalline"/>
            </w:pPr>
            <w:r w:rsidRPr="00A12333">
              <w:t>8200</w:t>
            </w:r>
          </w:p>
        </w:tc>
        <w:tc>
          <w:tcPr>
            <w:tcW w:w="2153" w:type="dxa"/>
          </w:tcPr>
          <w:p w:rsidR="00B8462F" w:rsidRPr="00A12333" w:rsidRDefault="00B8462F" w:rsidP="00F717F9">
            <w:pPr>
              <w:pStyle w:val="Tabletotalline"/>
            </w:pPr>
            <w:r w:rsidRPr="00A12333">
              <w:t>6</w:t>
            </w:r>
          </w:p>
        </w:tc>
        <w:tc>
          <w:tcPr>
            <w:tcW w:w="2153" w:type="dxa"/>
          </w:tcPr>
          <w:p w:rsidR="00B8462F" w:rsidRPr="00A12333" w:rsidRDefault="00A12333" w:rsidP="00F717F9">
            <w:pPr>
              <w:pStyle w:val="Tabletotalline"/>
            </w:pPr>
            <w:r w:rsidRPr="00A12333">
              <w:t>1367</w:t>
            </w:r>
          </w:p>
        </w:tc>
      </w:tr>
    </w:tbl>
    <w:p w:rsidR="001B4469" w:rsidRPr="00935820" w:rsidRDefault="001B4469" w:rsidP="00D773FD">
      <w:r w:rsidRPr="00935820">
        <w:t xml:space="preserve">The population each member of the South-East Community Board represents falls within the range of 1367 +/-10% (1230 - 1504) in accordance </w:t>
      </w:r>
      <w:r w:rsidR="00E27863">
        <w:t>with section 19V(2) of the Act.</w:t>
      </w:r>
    </w:p>
    <w:p w:rsidR="001B4469" w:rsidRPr="00935820" w:rsidRDefault="001B4469" w:rsidP="00E27863">
      <w:pPr>
        <w:pStyle w:val="Heading4"/>
      </w:pPr>
      <w:r w:rsidRPr="00935820">
        <w:t>Further Information</w:t>
      </w:r>
    </w:p>
    <w:p w:rsidR="00A12333" w:rsidRDefault="001B4469" w:rsidP="00D773FD">
      <w:r w:rsidRPr="00935820">
        <w:t xml:space="preserve">Copies of the Council’s resolution and maps setting out the areas of the proposed wards, communities and subdivisions may be viewed and obtained from </w:t>
      </w:r>
    </w:p>
    <w:p w:rsidR="001B4469" w:rsidRPr="00935820" w:rsidRDefault="00C20423" w:rsidP="00A12333">
      <w:pPr>
        <w:pStyle w:val="Bullet"/>
      </w:pPr>
      <w:r>
        <w:t>Council Offices, 46 Main S</w:t>
      </w:r>
      <w:r w:rsidR="00A12333">
        <w:t xml:space="preserve">treet, </w:t>
      </w:r>
      <w:r w:rsidR="009E2410">
        <w:t>Somewhere</w:t>
      </w:r>
      <w:r w:rsidR="00A12333">
        <w:t xml:space="preserve"> town.</w:t>
      </w:r>
    </w:p>
    <w:p w:rsidR="001B4469" w:rsidRPr="00935820" w:rsidRDefault="001B4469" w:rsidP="00D773FD">
      <w:r w:rsidRPr="00935820">
        <w:t xml:space="preserve">Any queries regarding the Council’s decision should be directed to </w:t>
      </w:r>
      <w:r w:rsidR="00A12333">
        <w:t>Tāne Smith, 01 234 5678, extn 9876, tāne.smith@</w:t>
      </w:r>
      <w:r w:rsidR="009E2410">
        <w:t>Somewhere</w:t>
      </w:r>
      <w:r w:rsidR="00A12333">
        <w:t xml:space="preserve">.govt.nz. </w:t>
      </w:r>
    </w:p>
    <w:p w:rsidR="001B4469" w:rsidRPr="00935820" w:rsidRDefault="001B4469" w:rsidP="00D773FD">
      <w:r w:rsidRPr="00935820">
        <w:t>Relevant information is also available on the Co</w:t>
      </w:r>
      <w:r w:rsidR="00E27863">
        <w:t xml:space="preserve">uncil’s website </w:t>
      </w:r>
      <w:r w:rsidR="00A12333">
        <w:t>www.namelesscc.govt.nz</w:t>
      </w:r>
      <w:r w:rsidR="00E27863">
        <w:t>.</w:t>
      </w:r>
    </w:p>
    <w:p w:rsidR="001B4469" w:rsidRPr="00935820" w:rsidRDefault="00E27863" w:rsidP="00940DEC">
      <w:pPr>
        <w:pStyle w:val="Heading4"/>
      </w:pPr>
      <w:r>
        <w:lastRenderedPageBreak/>
        <w:t>S</w:t>
      </w:r>
      <w:r w:rsidR="001B4469" w:rsidRPr="00935820">
        <w:t>ubmissions are invited</w:t>
      </w:r>
    </w:p>
    <w:p w:rsidR="001B4469" w:rsidRPr="00935820" w:rsidRDefault="001B4469" w:rsidP="00940DEC">
      <w:pPr>
        <w:keepNext/>
      </w:pPr>
      <w:r w:rsidRPr="00935820">
        <w:t>Persons with an interest in the proposed representation arrangements are invited to make written submissions on the Council’s representation proposal.</w:t>
      </w:r>
    </w:p>
    <w:p w:rsidR="00A12333" w:rsidRDefault="001B4469" w:rsidP="00940DEC">
      <w:pPr>
        <w:keepNext/>
      </w:pPr>
      <w:r w:rsidRPr="00935820">
        <w:t>Submissions are to be forwarded to:</w:t>
      </w:r>
      <w:r w:rsidR="00824ECF">
        <w:t xml:space="preserve"> </w:t>
      </w:r>
    </w:p>
    <w:p w:rsidR="00916EEA" w:rsidRDefault="00916EEA" w:rsidP="00940DEC">
      <w:pPr>
        <w:pStyle w:val="Bullet"/>
        <w:keepNext/>
      </w:pPr>
      <w:r>
        <w:t>Att</w:t>
      </w:r>
      <w:r w:rsidR="0069619F">
        <w:t>entio</w:t>
      </w:r>
      <w:r>
        <w:t>n - Tāne Smith (01 234 5678, extn 9876)</w:t>
      </w:r>
    </w:p>
    <w:p w:rsidR="00A12333" w:rsidRDefault="00A12333" w:rsidP="00940DEC">
      <w:pPr>
        <w:pStyle w:val="Bullet"/>
        <w:keepNext/>
      </w:pPr>
      <w:r>
        <w:t xml:space="preserve">Physical address - Council Offices, 46 Main </w:t>
      </w:r>
      <w:r w:rsidR="00940DEC">
        <w:t>Street</w:t>
      </w:r>
      <w:r>
        <w:t xml:space="preserve">, </w:t>
      </w:r>
      <w:r w:rsidR="009E2410">
        <w:t>Somewhere</w:t>
      </w:r>
      <w:r>
        <w:t xml:space="preserve"> town.</w:t>
      </w:r>
    </w:p>
    <w:p w:rsidR="00A12333" w:rsidRDefault="00A12333" w:rsidP="00940DEC">
      <w:pPr>
        <w:pStyle w:val="Bullet"/>
        <w:keepNext/>
      </w:pPr>
      <w:r>
        <w:t xml:space="preserve">Email – </w:t>
      </w:r>
      <w:hyperlink r:id="rId69" w:history="1">
        <w:r w:rsidR="009E2410" w:rsidRPr="00906ADF">
          <w:rPr>
            <w:rStyle w:val="Hyperlink"/>
          </w:rPr>
          <w:t>representation.review@somewhere.govt.nz</w:t>
        </w:r>
      </w:hyperlink>
    </w:p>
    <w:p w:rsidR="001B4469" w:rsidRPr="00935820" w:rsidRDefault="00916EEA" w:rsidP="00A12333">
      <w:pPr>
        <w:pStyle w:val="Bullet"/>
      </w:pPr>
      <w:r>
        <w:t>F</w:t>
      </w:r>
      <w:r w:rsidR="00A12333">
        <w:t xml:space="preserve">ax </w:t>
      </w:r>
      <w:r>
        <w:t xml:space="preserve">- </w:t>
      </w:r>
      <w:r w:rsidR="00A12333">
        <w:t>01 234</w:t>
      </w:r>
      <w:r>
        <w:t xml:space="preserve"> 9876. </w:t>
      </w:r>
    </w:p>
    <w:p w:rsidR="001B4469" w:rsidRPr="00935820" w:rsidRDefault="001B4469" w:rsidP="00D773FD">
      <w:r w:rsidRPr="00935820">
        <w:t xml:space="preserve">Submissions must be received by Council no later than </w:t>
      </w:r>
      <w:r w:rsidR="00DB3237">
        <w:t>8</w:t>
      </w:r>
      <w:r w:rsidR="00940DEC">
        <w:t xml:space="preserve"> October</w:t>
      </w:r>
      <w:r w:rsidR="00916EEA">
        <w:t xml:space="preserve"> 201</w:t>
      </w:r>
      <w:r w:rsidR="00DD7D37">
        <w:t>8</w:t>
      </w:r>
      <w:r w:rsidR="00916EEA">
        <w:t>.</w:t>
      </w:r>
    </w:p>
    <w:p w:rsidR="001B4469" w:rsidRPr="00E27863" w:rsidRDefault="001B4469" w:rsidP="00B02A10">
      <w:pPr>
        <w:pStyle w:val="Appendixsignature"/>
      </w:pPr>
      <w:r w:rsidRPr="00E27863">
        <w:t>Chris</w:t>
      </w:r>
      <w:r w:rsidR="00916EEA">
        <w:t>tine</w:t>
      </w:r>
      <w:r w:rsidRPr="00E27863">
        <w:t xml:space="preserve"> Jones</w:t>
      </w:r>
    </w:p>
    <w:p w:rsidR="001B4469" w:rsidRDefault="001B4469" w:rsidP="00B02A10">
      <w:pPr>
        <w:pStyle w:val="Spacer"/>
      </w:pPr>
      <w:r w:rsidRPr="00E27863">
        <w:t>Chief Executive</w:t>
      </w:r>
    </w:p>
    <w:p w:rsidR="00940DEC" w:rsidRPr="00935820" w:rsidRDefault="00B96D8B" w:rsidP="00B02A10">
      <w:pPr>
        <w:pStyle w:val="Spacer"/>
      </w:pPr>
      <w:r>
        <w:t>4</w:t>
      </w:r>
      <w:r w:rsidR="00940DEC">
        <w:t xml:space="preserve"> September 201</w:t>
      </w:r>
      <w:r w:rsidR="00DD7D37">
        <w:t>8</w:t>
      </w:r>
    </w:p>
    <w:p w:rsidR="00E27863" w:rsidRDefault="001B4469" w:rsidP="00224A4E">
      <w:pPr>
        <w:pStyle w:val="Heading1"/>
        <w:numPr>
          <w:ilvl w:val="0"/>
          <w:numId w:val="38"/>
        </w:numPr>
      </w:pPr>
      <w:bookmarkStart w:id="113" w:name="APSamplePNfinalproposal"/>
      <w:bookmarkStart w:id="114" w:name="_Toc484606139"/>
      <w:r w:rsidRPr="00935820">
        <w:lastRenderedPageBreak/>
        <w:t>Sample public notice</w:t>
      </w:r>
      <w:r w:rsidR="00957064">
        <w:t xml:space="preserve"> – final proposal</w:t>
      </w:r>
      <w:bookmarkEnd w:id="113"/>
      <w:bookmarkEnd w:id="114"/>
    </w:p>
    <w:p w:rsidR="006C4542" w:rsidRPr="00D773FD" w:rsidRDefault="006C4542" w:rsidP="00D773FD">
      <w:r w:rsidRPr="00935820">
        <w:t>This</w:t>
      </w:r>
      <w:r>
        <w:t xml:space="preserve"> </w:t>
      </w:r>
      <w:r w:rsidRPr="00935820">
        <w:t xml:space="preserve">example </w:t>
      </w:r>
      <w:r>
        <w:t>of a public notice</w:t>
      </w:r>
      <w:r w:rsidRPr="00935820">
        <w:t xml:space="preserve"> </w:t>
      </w:r>
      <w:r>
        <w:t xml:space="preserve">for a final representation proposal is intended </w:t>
      </w:r>
      <w:r w:rsidRPr="00935820">
        <w:t>to assist local authorities prepar</w:t>
      </w:r>
      <w:r>
        <w:t>e</w:t>
      </w:r>
      <w:r w:rsidRPr="00935820">
        <w:t xml:space="preserve"> public notices under section 19</w:t>
      </w:r>
      <w:r>
        <w:t>N</w:t>
      </w:r>
      <w:r w:rsidR="00336866">
        <w:t xml:space="preserve"> </w:t>
      </w:r>
      <w:r w:rsidRPr="00935820">
        <w:t xml:space="preserve">of the </w:t>
      </w:r>
      <w:r w:rsidRPr="00A44FD3">
        <w:rPr>
          <w:i/>
        </w:rPr>
        <w:t xml:space="preserve">Local Electoral Act </w:t>
      </w:r>
      <w:r w:rsidRPr="00A160EF">
        <w:rPr>
          <w:i/>
        </w:rPr>
        <w:t>2001</w:t>
      </w:r>
      <w:r w:rsidRPr="00A160EF">
        <w:t xml:space="preserve">. A template is available on the Local Government Commission website </w:t>
      </w:r>
      <w:hyperlink r:id="rId70" w:history="1">
        <w:r w:rsidRPr="00A160EF">
          <w:rPr>
            <w:rStyle w:val="Hyperlink"/>
          </w:rPr>
          <w:t>www.lgc.govt.nz</w:t>
        </w:r>
      </w:hyperlink>
      <w:r w:rsidRPr="00A160EF">
        <w:t>.</w:t>
      </w:r>
    </w:p>
    <w:p w:rsidR="001B4469" w:rsidRPr="00935820" w:rsidRDefault="00E27863" w:rsidP="00E27863">
      <w:pPr>
        <w:pStyle w:val="Appendixexamplenoticeheader"/>
      </w:pPr>
      <w:r w:rsidRPr="00935820">
        <w:t xml:space="preserve">Nameless </w:t>
      </w:r>
      <w:r w:rsidR="00336866" w:rsidRPr="00935820">
        <w:t>District Council</w:t>
      </w:r>
    </w:p>
    <w:p w:rsidR="001B4469" w:rsidRDefault="00E27863" w:rsidP="00E27863">
      <w:pPr>
        <w:pStyle w:val="Appendixexamplenoticeheader"/>
      </w:pPr>
      <w:r w:rsidRPr="00935820">
        <w:t>Final proposal for representation arrangements</w:t>
      </w:r>
      <w:r w:rsidR="003F6D03">
        <w:t xml:space="preserve"> </w:t>
      </w:r>
      <w:r w:rsidRPr="00935820">
        <w:t>for the 201</w:t>
      </w:r>
      <w:r w:rsidR="00DD7D37">
        <w:t>9</w:t>
      </w:r>
      <w:r w:rsidRPr="00935820">
        <w:t xml:space="preserve"> local elections</w:t>
      </w:r>
    </w:p>
    <w:p w:rsidR="003F6D03" w:rsidRPr="00935820" w:rsidRDefault="003F6D03" w:rsidP="003F6D03">
      <w:pPr>
        <w:pStyle w:val="Heading4"/>
      </w:pPr>
      <w:r w:rsidRPr="00D773FD">
        <w:t>Submissions</w:t>
      </w:r>
    </w:p>
    <w:p w:rsidR="001B4469" w:rsidRPr="00935820" w:rsidRDefault="001B4469" w:rsidP="00D773FD">
      <w:r w:rsidRPr="00935820">
        <w:t xml:space="preserve">On </w:t>
      </w:r>
      <w:r w:rsidR="00DB3237">
        <w:t>3</w:t>
      </w:r>
      <w:r w:rsidR="00B96D8B">
        <w:t>0 October</w:t>
      </w:r>
      <w:r w:rsidRPr="00935820">
        <w:t xml:space="preserve"> 201</w:t>
      </w:r>
      <w:r w:rsidR="00DD7D37">
        <w:t>8</w:t>
      </w:r>
      <w:r w:rsidRPr="00935820">
        <w:t xml:space="preserve"> the Nameless District Council considered the submissions received on its initial proposal regarding the representation arrangements for the Council and its constituent community boards to apply for the local elections to be held on </w:t>
      </w:r>
      <w:r w:rsidR="00DD7D37">
        <w:t>12</w:t>
      </w:r>
      <w:r w:rsidRPr="00935820">
        <w:t xml:space="preserve"> October 201</w:t>
      </w:r>
      <w:r w:rsidR="00DD7D37">
        <w:t>9</w:t>
      </w:r>
      <w:r w:rsidRPr="00935820">
        <w:t>.</w:t>
      </w:r>
    </w:p>
    <w:p w:rsidR="001B4469" w:rsidRPr="00935820" w:rsidRDefault="001B4469" w:rsidP="00D773FD">
      <w:r w:rsidRPr="00935820">
        <w:t>The Council received 12 submissions on its proposal.</w:t>
      </w:r>
      <w:r w:rsidR="00824ECF">
        <w:t xml:space="preserve"> </w:t>
      </w:r>
      <w:r w:rsidRPr="00935820">
        <w:t>Seven submissions were in favour of the Council’s proposal.</w:t>
      </w:r>
      <w:r w:rsidR="00824ECF">
        <w:t xml:space="preserve"> </w:t>
      </w:r>
      <w:r w:rsidRPr="00935820">
        <w:t>Five submissions contained objections to various elements of the proposal, as follows:</w:t>
      </w:r>
    </w:p>
    <w:p w:rsidR="001B4469" w:rsidRPr="00935820" w:rsidRDefault="001B4469" w:rsidP="003F6D03">
      <w:pPr>
        <w:pStyle w:val="Bullet"/>
      </w:pPr>
      <w:r w:rsidRPr="00935820">
        <w:t>one submitter sought the division of the District into 6 wards, electing 12 members</w:t>
      </w:r>
    </w:p>
    <w:p w:rsidR="001B4469" w:rsidRPr="00935820" w:rsidRDefault="001B4469" w:rsidP="003F6D03">
      <w:pPr>
        <w:pStyle w:val="Bullet"/>
      </w:pPr>
      <w:r w:rsidRPr="00935820">
        <w:t>one submitter objected to the names of the wards, and to the boundaries of the wards</w:t>
      </w:r>
    </w:p>
    <w:p w:rsidR="001B4469" w:rsidRPr="00935820" w:rsidRDefault="001B4469" w:rsidP="003F6D03">
      <w:pPr>
        <w:pStyle w:val="Bullet"/>
      </w:pPr>
      <w:r w:rsidRPr="00935820">
        <w:t xml:space="preserve">one submitter considered that the boundary between the Yellow and Red Ward </w:t>
      </w:r>
      <w:r w:rsidR="00E77719">
        <w:t>needs to</w:t>
      </w:r>
      <w:r w:rsidRPr="00935820">
        <w:t xml:space="preserve"> be moved to York Street</w:t>
      </w:r>
    </w:p>
    <w:p w:rsidR="001B4469" w:rsidRPr="00935820" w:rsidRDefault="001B4469" w:rsidP="003F6D03">
      <w:pPr>
        <w:pStyle w:val="Bullet"/>
      </w:pPr>
      <w:r w:rsidRPr="00935820">
        <w:t>one submitter objected to the continued existence of community boards in the District</w:t>
      </w:r>
    </w:p>
    <w:p w:rsidR="001B4469" w:rsidRDefault="001B4469" w:rsidP="003F6D03">
      <w:pPr>
        <w:pStyle w:val="Bullet"/>
      </w:pPr>
      <w:r w:rsidRPr="00935820">
        <w:t xml:space="preserve">one submitter considered that there only </w:t>
      </w:r>
      <w:r w:rsidR="00E77719">
        <w:t xml:space="preserve">need to </w:t>
      </w:r>
      <w:r w:rsidRPr="00935820">
        <w:t>be two community boards – one for the Red Ward and one for the Blue Ward, reflecting the rural nature of those wards.</w:t>
      </w:r>
    </w:p>
    <w:p w:rsidR="003F6D03" w:rsidRPr="003F6D03" w:rsidRDefault="003F6D03" w:rsidP="00916EEA">
      <w:pPr>
        <w:pStyle w:val="Heading4"/>
      </w:pPr>
      <w:r w:rsidRPr="00D773FD">
        <w:lastRenderedPageBreak/>
        <w:t>Final proposal</w:t>
      </w:r>
    </w:p>
    <w:p w:rsidR="001B4469" w:rsidRPr="00935820" w:rsidRDefault="001B4469" w:rsidP="00916EEA">
      <w:pPr>
        <w:keepNext/>
      </w:pPr>
      <w:r w:rsidRPr="00935820">
        <w:t>Having considered all of the objections, the Council resolved to adopt its initial proposal as the Council’s final proposal, subject to the following amendments:</w:t>
      </w:r>
    </w:p>
    <w:p w:rsidR="001B4469" w:rsidRPr="00935820" w:rsidRDefault="001B4469" w:rsidP="003F6D03">
      <w:pPr>
        <w:pStyle w:val="Bullet"/>
        <w:keepNext/>
      </w:pPr>
      <w:r w:rsidRPr="00935820">
        <w:t>the proposed “Brown” Ward be renamed as the “Purple” Ward</w:t>
      </w:r>
    </w:p>
    <w:p w:rsidR="001B4469" w:rsidRPr="00935820" w:rsidRDefault="001B4469" w:rsidP="003F6D03">
      <w:pPr>
        <w:pStyle w:val="Bullet"/>
        <w:keepNext/>
      </w:pPr>
      <w:r w:rsidRPr="00935820">
        <w:t>the proposed “Green” Ward be renamed as the “Orange” Ward.</w:t>
      </w:r>
    </w:p>
    <w:p w:rsidR="005402FF" w:rsidRDefault="001B4469" w:rsidP="00D773FD">
      <w:r w:rsidRPr="00935820">
        <w:t>The Council considers that the name changes are appropriate for the following reasons:</w:t>
      </w:r>
    </w:p>
    <w:p w:rsidR="00916EEA" w:rsidRDefault="0069619F" w:rsidP="005402FF">
      <w:pPr>
        <w:pStyle w:val="Bullet"/>
      </w:pPr>
      <w:r>
        <w:t xml:space="preserve">brief description of </w:t>
      </w:r>
      <w:r w:rsidR="00916EEA">
        <w:t>reason 1</w:t>
      </w:r>
    </w:p>
    <w:p w:rsidR="005402FF" w:rsidRDefault="0069619F" w:rsidP="005402FF">
      <w:pPr>
        <w:pStyle w:val="Bullet"/>
      </w:pPr>
      <w:r>
        <w:t xml:space="preserve">brief description of </w:t>
      </w:r>
      <w:r w:rsidR="00916EEA">
        <w:t>reason 2</w:t>
      </w:r>
      <w:r w:rsidR="005402FF" w:rsidRPr="00935820">
        <w:t>.</w:t>
      </w:r>
    </w:p>
    <w:p w:rsidR="005402FF" w:rsidRDefault="001B4469" w:rsidP="00D773FD">
      <w:r w:rsidRPr="00935820">
        <w:t>The Council rejected the other matters raised in object</w:t>
      </w:r>
      <w:r w:rsidR="005402FF">
        <w:t>ions for the following reasons:</w:t>
      </w:r>
    </w:p>
    <w:p w:rsidR="00916EEA" w:rsidRDefault="0069619F" w:rsidP="00916EEA">
      <w:pPr>
        <w:pStyle w:val="Bullet"/>
      </w:pPr>
      <w:r>
        <w:t xml:space="preserve">brief description of </w:t>
      </w:r>
      <w:r w:rsidR="00916EEA">
        <w:t>reason 3</w:t>
      </w:r>
    </w:p>
    <w:p w:rsidR="00916EEA" w:rsidRDefault="0069619F" w:rsidP="00916EEA">
      <w:pPr>
        <w:pStyle w:val="Bullet"/>
      </w:pPr>
      <w:r>
        <w:t xml:space="preserve">brief description of </w:t>
      </w:r>
      <w:r w:rsidR="00916EEA">
        <w:t>reason 4</w:t>
      </w:r>
    </w:p>
    <w:p w:rsidR="00916EEA" w:rsidRDefault="0069619F" w:rsidP="00916EEA">
      <w:pPr>
        <w:pStyle w:val="Bullet"/>
      </w:pPr>
      <w:r>
        <w:t xml:space="preserve">brief description of </w:t>
      </w:r>
      <w:r w:rsidR="00916EEA">
        <w:t>reason 5.</w:t>
      </w:r>
    </w:p>
    <w:p w:rsidR="0022210F" w:rsidRPr="0022210F" w:rsidRDefault="0022210F" w:rsidP="0022210F">
      <w:r>
        <w:t>Therefore the final proposal is as follows</w:t>
      </w:r>
      <w:r w:rsidR="00C75EE8">
        <w:t>.</w:t>
      </w:r>
    </w:p>
    <w:p w:rsidR="00C75EE8" w:rsidRPr="00935820" w:rsidRDefault="00C75EE8" w:rsidP="00C75EE8">
      <w:pPr>
        <w:pStyle w:val="Heading4"/>
      </w:pPr>
      <w:r>
        <w:t>Council Representation</w:t>
      </w:r>
    </w:p>
    <w:p w:rsidR="00C75EE8" w:rsidRDefault="00C75EE8" w:rsidP="00336866">
      <w:pPr>
        <w:pStyle w:val="Spacer"/>
      </w:pPr>
      <w:r w:rsidRPr="00935820">
        <w:t>It is proposed that the Council comprise 10 members elected from five wards, and the mayor.</w:t>
      </w:r>
      <w:r>
        <w:t xml:space="preserve"> </w:t>
      </w:r>
      <w:r w:rsidRPr="00935820">
        <w:t>The five wards reflect the following iden</w:t>
      </w:r>
      <w:r>
        <w:t>tified communities of interest:</w:t>
      </w:r>
    </w:p>
    <w:tbl>
      <w:tblPr>
        <w:tblStyle w:val="LGCTable"/>
        <w:tblW w:w="0" w:type="auto"/>
        <w:tblLook w:val="04A0" w:firstRow="1" w:lastRow="0" w:firstColumn="1" w:lastColumn="0" w:noHBand="0" w:noVBand="1"/>
        <w:tblDescription w:val="This table lists the wards against the communities of interest."/>
      </w:tblPr>
      <w:tblGrid>
        <w:gridCol w:w="2127"/>
        <w:gridCol w:w="6485"/>
      </w:tblGrid>
      <w:tr w:rsidR="0069619F" w:rsidRPr="00D773FD" w:rsidTr="00A62920">
        <w:trPr>
          <w:cnfStyle w:val="100000000000" w:firstRow="1" w:lastRow="0" w:firstColumn="0" w:lastColumn="0" w:oddVBand="0" w:evenVBand="0" w:oddHBand="0" w:evenHBand="0" w:firstRowFirstColumn="0" w:firstRowLastColumn="0" w:lastRowFirstColumn="0" w:lastRowLastColumn="0"/>
          <w:tblHeader/>
        </w:trPr>
        <w:tc>
          <w:tcPr>
            <w:tcW w:w="2127" w:type="dxa"/>
          </w:tcPr>
          <w:p w:rsidR="0069619F" w:rsidRPr="00D773FD" w:rsidRDefault="0069619F" w:rsidP="0069619F">
            <w:r w:rsidRPr="00D773FD">
              <w:t>Ward</w:t>
            </w:r>
          </w:p>
        </w:tc>
        <w:tc>
          <w:tcPr>
            <w:tcW w:w="6485" w:type="dxa"/>
          </w:tcPr>
          <w:p w:rsidR="0069619F" w:rsidRPr="00D773FD" w:rsidRDefault="0069619F" w:rsidP="0069619F">
            <w:r w:rsidRPr="00D773FD">
              <w:t>Communities of interest</w:t>
            </w:r>
          </w:p>
        </w:tc>
      </w:tr>
      <w:tr w:rsidR="0069619F" w:rsidRPr="00D773FD" w:rsidTr="0069619F">
        <w:tc>
          <w:tcPr>
            <w:tcW w:w="2127" w:type="dxa"/>
          </w:tcPr>
          <w:p w:rsidR="0069619F" w:rsidRPr="00D773FD" w:rsidRDefault="0069619F" w:rsidP="0069619F">
            <w:r>
              <w:t>Purple</w:t>
            </w:r>
            <w:r w:rsidRPr="00D773FD">
              <w:t xml:space="preserve"> Ward</w:t>
            </w:r>
          </w:p>
        </w:tc>
        <w:tc>
          <w:tcPr>
            <w:tcW w:w="6485" w:type="dxa"/>
          </w:tcPr>
          <w:p w:rsidR="0069619F" w:rsidRPr="00D773FD" w:rsidRDefault="0069619F" w:rsidP="0069619F">
            <w:r w:rsidRPr="00D773FD">
              <w:t xml:space="preserve">brief geographic description </w:t>
            </w:r>
            <w:r>
              <w:t>of Purple</w:t>
            </w:r>
            <w:r w:rsidRPr="00D773FD">
              <w:t xml:space="preserve"> Ward</w:t>
            </w:r>
          </w:p>
        </w:tc>
      </w:tr>
      <w:tr w:rsidR="0069619F" w:rsidRPr="00D773FD" w:rsidTr="0069619F">
        <w:tc>
          <w:tcPr>
            <w:tcW w:w="2127" w:type="dxa"/>
          </w:tcPr>
          <w:p w:rsidR="0069619F" w:rsidRPr="00D773FD" w:rsidRDefault="0069619F" w:rsidP="0069619F">
            <w:r>
              <w:t>Orange</w:t>
            </w:r>
            <w:r w:rsidRPr="00D773FD">
              <w:t xml:space="preserve"> Ward</w:t>
            </w:r>
          </w:p>
        </w:tc>
        <w:tc>
          <w:tcPr>
            <w:tcW w:w="6485" w:type="dxa"/>
          </w:tcPr>
          <w:p w:rsidR="0069619F" w:rsidRPr="00D773FD" w:rsidRDefault="0069619F" w:rsidP="0069619F">
            <w:r w:rsidRPr="00D773FD">
              <w:t>brief geographic description</w:t>
            </w:r>
            <w:r>
              <w:t xml:space="preserve"> of Orange</w:t>
            </w:r>
            <w:r w:rsidRPr="00D773FD">
              <w:t xml:space="preserve"> Ward</w:t>
            </w:r>
          </w:p>
        </w:tc>
      </w:tr>
      <w:tr w:rsidR="0069619F" w:rsidRPr="00D773FD" w:rsidTr="0069619F">
        <w:tc>
          <w:tcPr>
            <w:tcW w:w="2127" w:type="dxa"/>
          </w:tcPr>
          <w:p w:rsidR="0069619F" w:rsidRPr="00D773FD" w:rsidRDefault="0069619F" w:rsidP="0069619F">
            <w:r w:rsidRPr="00D773FD">
              <w:t>Yellow Ward</w:t>
            </w:r>
          </w:p>
        </w:tc>
        <w:tc>
          <w:tcPr>
            <w:tcW w:w="6485" w:type="dxa"/>
          </w:tcPr>
          <w:p w:rsidR="0069619F" w:rsidRPr="00D773FD" w:rsidRDefault="0069619F" w:rsidP="0069619F">
            <w:r w:rsidRPr="00D773FD">
              <w:t>brief geographic description</w:t>
            </w:r>
            <w:r>
              <w:t xml:space="preserve"> of </w:t>
            </w:r>
            <w:r w:rsidRPr="00D773FD">
              <w:t>Yellow Ward</w:t>
            </w:r>
          </w:p>
        </w:tc>
      </w:tr>
      <w:tr w:rsidR="0069619F" w:rsidRPr="00D773FD" w:rsidTr="0069619F">
        <w:tc>
          <w:tcPr>
            <w:tcW w:w="2127" w:type="dxa"/>
          </w:tcPr>
          <w:p w:rsidR="0069619F" w:rsidRPr="00D773FD" w:rsidRDefault="0069619F" w:rsidP="0069619F">
            <w:r w:rsidRPr="00D773FD">
              <w:t xml:space="preserve">Red Ward </w:t>
            </w:r>
          </w:p>
        </w:tc>
        <w:tc>
          <w:tcPr>
            <w:tcW w:w="6485" w:type="dxa"/>
          </w:tcPr>
          <w:p w:rsidR="0069619F" w:rsidRPr="00D773FD" w:rsidRDefault="0069619F" w:rsidP="0069619F">
            <w:r w:rsidRPr="00D773FD">
              <w:t>brief geographic description</w:t>
            </w:r>
            <w:r>
              <w:t xml:space="preserve"> of </w:t>
            </w:r>
            <w:r w:rsidRPr="00D773FD">
              <w:t>Red Ward</w:t>
            </w:r>
          </w:p>
        </w:tc>
      </w:tr>
      <w:tr w:rsidR="0069619F" w:rsidRPr="00D773FD" w:rsidTr="0069619F">
        <w:tc>
          <w:tcPr>
            <w:tcW w:w="2127" w:type="dxa"/>
          </w:tcPr>
          <w:p w:rsidR="0069619F" w:rsidRPr="00D773FD" w:rsidRDefault="0069619F" w:rsidP="0069619F">
            <w:r w:rsidRPr="00D773FD">
              <w:t>Blue Ward</w:t>
            </w:r>
          </w:p>
        </w:tc>
        <w:tc>
          <w:tcPr>
            <w:tcW w:w="6485" w:type="dxa"/>
          </w:tcPr>
          <w:p w:rsidR="0069619F" w:rsidRPr="00D773FD" w:rsidRDefault="0069619F" w:rsidP="0069619F">
            <w:r w:rsidRPr="00D773FD">
              <w:t>brief geographic description</w:t>
            </w:r>
            <w:r>
              <w:t xml:space="preserve"> of</w:t>
            </w:r>
            <w:r w:rsidRPr="00D773FD">
              <w:t xml:space="preserve"> Blue Ward</w:t>
            </w:r>
          </w:p>
        </w:tc>
      </w:tr>
    </w:tbl>
    <w:p w:rsidR="0069619F" w:rsidRDefault="0069619F" w:rsidP="0069619F">
      <w:pPr>
        <w:pStyle w:val="Spacer"/>
      </w:pPr>
    </w:p>
    <w:p w:rsidR="0069619F" w:rsidRDefault="0069619F" w:rsidP="0069619F">
      <w:pPr>
        <w:pStyle w:val="Spacer"/>
      </w:pPr>
      <w:r w:rsidRPr="00935820">
        <w:t>The population that each member will represent is as follows:</w:t>
      </w:r>
    </w:p>
    <w:tbl>
      <w:tblPr>
        <w:tblStyle w:val="LGCTable"/>
        <w:tblW w:w="0" w:type="auto"/>
        <w:tblLook w:val="04E0" w:firstRow="1" w:lastRow="1" w:firstColumn="1" w:lastColumn="0" w:noHBand="0" w:noVBand="1"/>
        <w:tblDescription w:val="This table lists the wards, populations, number of members and poulation per member."/>
      </w:tblPr>
      <w:tblGrid>
        <w:gridCol w:w="2153"/>
        <w:gridCol w:w="2153"/>
        <w:gridCol w:w="2153"/>
        <w:gridCol w:w="2153"/>
      </w:tblGrid>
      <w:tr w:rsidR="0069619F" w:rsidTr="00394F8F">
        <w:trPr>
          <w:cnfStyle w:val="100000000000" w:firstRow="1" w:lastRow="0" w:firstColumn="0" w:lastColumn="0" w:oddVBand="0" w:evenVBand="0" w:oddHBand="0" w:evenHBand="0" w:firstRowFirstColumn="0" w:firstRowLastColumn="0" w:lastRowFirstColumn="0" w:lastRowLastColumn="0"/>
          <w:tblHeader/>
        </w:trPr>
        <w:tc>
          <w:tcPr>
            <w:tcW w:w="2153" w:type="dxa"/>
          </w:tcPr>
          <w:p w:rsidR="0069619F" w:rsidRDefault="0069619F" w:rsidP="0069619F">
            <w:r w:rsidRPr="00AE02AA">
              <w:t xml:space="preserve">Ward </w:t>
            </w:r>
          </w:p>
        </w:tc>
        <w:tc>
          <w:tcPr>
            <w:tcW w:w="2153" w:type="dxa"/>
          </w:tcPr>
          <w:p w:rsidR="0069619F" w:rsidRDefault="0069619F" w:rsidP="0069619F">
            <w:r w:rsidRPr="00AE02AA">
              <w:t xml:space="preserve">Population </w:t>
            </w:r>
          </w:p>
          <w:p w:rsidR="0069619F" w:rsidRDefault="0069619F" w:rsidP="000D2E63">
            <w:pPr>
              <w:pStyle w:val="Tableheadingcensus"/>
            </w:pPr>
            <w:r>
              <w:t xml:space="preserve"> </w:t>
            </w:r>
            <w:r w:rsidRPr="00935820">
              <w:t>(2013 Census</w:t>
            </w:r>
            <w:r>
              <w:t>)</w:t>
            </w:r>
          </w:p>
        </w:tc>
        <w:tc>
          <w:tcPr>
            <w:tcW w:w="2153" w:type="dxa"/>
          </w:tcPr>
          <w:p w:rsidR="0069619F" w:rsidRDefault="0069619F" w:rsidP="0069619F">
            <w:r>
              <w:t>Members</w:t>
            </w:r>
          </w:p>
        </w:tc>
        <w:tc>
          <w:tcPr>
            <w:tcW w:w="2153" w:type="dxa"/>
          </w:tcPr>
          <w:p w:rsidR="0069619F" w:rsidRDefault="0069619F" w:rsidP="0069619F">
            <w:r w:rsidRPr="00935820">
              <w:t>Population</w:t>
            </w:r>
            <w:r>
              <w:t xml:space="preserve"> per member</w:t>
            </w:r>
          </w:p>
        </w:tc>
      </w:tr>
      <w:tr w:rsidR="0069619F" w:rsidTr="0069619F">
        <w:tc>
          <w:tcPr>
            <w:tcW w:w="2153" w:type="dxa"/>
          </w:tcPr>
          <w:p w:rsidR="0069619F" w:rsidRDefault="0069619F" w:rsidP="0069619F">
            <w:r>
              <w:t>Purple</w:t>
            </w:r>
            <w:r w:rsidRPr="00935820">
              <w:t xml:space="preserve"> Ward</w:t>
            </w:r>
          </w:p>
        </w:tc>
        <w:tc>
          <w:tcPr>
            <w:tcW w:w="2153" w:type="dxa"/>
          </w:tcPr>
          <w:p w:rsidR="0069619F" w:rsidRPr="002F3D26" w:rsidRDefault="0069619F" w:rsidP="0069619F">
            <w:r w:rsidRPr="002F3D26">
              <w:t>8900</w:t>
            </w:r>
          </w:p>
        </w:tc>
        <w:tc>
          <w:tcPr>
            <w:tcW w:w="2153" w:type="dxa"/>
          </w:tcPr>
          <w:p w:rsidR="0069619F" w:rsidRDefault="0069619F" w:rsidP="0069619F">
            <w:r>
              <w:t>2</w:t>
            </w:r>
          </w:p>
        </w:tc>
        <w:tc>
          <w:tcPr>
            <w:tcW w:w="2153" w:type="dxa"/>
          </w:tcPr>
          <w:p w:rsidR="0069619F" w:rsidRDefault="0069619F" w:rsidP="0069619F">
            <w:r w:rsidRPr="00935820">
              <w:t>4450</w:t>
            </w:r>
          </w:p>
        </w:tc>
      </w:tr>
      <w:tr w:rsidR="0069619F" w:rsidTr="0069619F">
        <w:tc>
          <w:tcPr>
            <w:tcW w:w="2153" w:type="dxa"/>
          </w:tcPr>
          <w:p w:rsidR="0069619F" w:rsidRDefault="0069619F" w:rsidP="0069619F">
            <w:r>
              <w:t>Orange</w:t>
            </w:r>
            <w:r w:rsidRPr="00935820">
              <w:t xml:space="preserve"> Ward</w:t>
            </w:r>
          </w:p>
        </w:tc>
        <w:tc>
          <w:tcPr>
            <w:tcW w:w="2153" w:type="dxa"/>
          </w:tcPr>
          <w:p w:rsidR="0069619F" w:rsidRPr="002F3D26" w:rsidRDefault="0069619F" w:rsidP="0069619F">
            <w:r w:rsidRPr="002F3D26">
              <w:t>11400</w:t>
            </w:r>
          </w:p>
        </w:tc>
        <w:tc>
          <w:tcPr>
            <w:tcW w:w="2153" w:type="dxa"/>
          </w:tcPr>
          <w:p w:rsidR="0069619F" w:rsidRDefault="0069619F" w:rsidP="0069619F">
            <w:r>
              <w:t>3</w:t>
            </w:r>
          </w:p>
        </w:tc>
        <w:tc>
          <w:tcPr>
            <w:tcW w:w="2153" w:type="dxa"/>
          </w:tcPr>
          <w:p w:rsidR="0069619F" w:rsidRDefault="0069619F" w:rsidP="0069619F">
            <w:r w:rsidRPr="00935820">
              <w:t>3800</w:t>
            </w:r>
          </w:p>
        </w:tc>
      </w:tr>
      <w:tr w:rsidR="0069619F" w:rsidTr="0069619F">
        <w:tc>
          <w:tcPr>
            <w:tcW w:w="2153" w:type="dxa"/>
          </w:tcPr>
          <w:p w:rsidR="0069619F" w:rsidRDefault="0069619F" w:rsidP="0069619F">
            <w:r w:rsidRPr="00935820">
              <w:t>Yellow Ward</w:t>
            </w:r>
          </w:p>
        </w:tc>
        <w:tc>
          <w:tcPr>
            <w:tcW w:w="2153" w:type="dxa"/>
          </w:tcPr>
          <w:p w:rsidR="0069619F" w:rsidRPr="002F3D26" w:rsidRDefault="0069619F" w:rsidP="0069619F">
            <w:r w:rsidRPr="002F3D26">
              <w:t>3500</w:t>
            </w:r>
          </w:p>
        </w:tc>
        <w:tc>
          <w:tcPr>
            <w:tcW w:w="2153" w:type="dxa"/>
          </w:tcPr>
          <w:p w:rsidR="0069619F" w:rsidRDefault="0069619F" w:rsidP="0069619F">
            <w:r>
              <w:t>1</w:t>
            </w:r>
          </w:p>
        </w:tc>
        <w:tc>
          <w:tcPr>
            <w:tcW w:w="2153" w:type="dxa"/>
          </w:tcPr>
          <w:p w:rsidR="0069619F" w:rsidRDefault="0069619F" w:rsidP="0069619F">
            <w:r w:rsidRPr="00935820">
              <w:t>3500</w:t>
            </w:r>
          </w:p>
        </w:tc>
      </w:tr>
      <w:tr w:rsidR="0069619F" w:rsidTr="0069619F">
        <w:tc>
          <w:tcPr>
            <w:tcW w:w="2153" w:type="dxa"/>
          </w:tcPr>
          <w:p w:rsidR="0069619F" w:rsidRDefault="0069619F" w:rsidP="0069619F">
            <w:r w:rsidRPr="00935820">
              <w:t xml:space="preserve">Red Ward </w:t>
            </w:r>
          </w:p>
        </w:tc>
        <w:tc>
          <w:tcPr>
            <w:tcW w:w="2153" w:type="dxa"/>
          </w:tcPr>
          <w:p w:rsidR="0069619F" w:rsidRPr="002F3D26" w:rsidRDefault="0069619F" w:rsidP="0069619F">
            <w:r w:rsidRPr="002F3D26">
              <w:t>8400</w:t>
            </w:r>
          </w:p>
        </w:tc>
        <w:tc>
          <w:tcPr>
            <w:tcW w:w="2153" w:type="dxa"/>
          </w:tcPr>
          <w:p w:rsidR="0069619F" w:rsidRDefault="0069619F" w:rsidP="0069619F">
            <w:r>
              <w:t>2</w:t>
            </w:r>
          </w:p>
        </w:tc>
        <w:tc>
          <w:tcPr>
            <w:tcW w:w="2153" w:type="dxa"/>
          </w:tcPr>
          <w:p w:rsidR="0069619F" w:rsidRDefault="0069619F" w:rsidP="0069619F">
            <w:r w:rsidRPr="00935820">
              <w:t>4200</w:t>
            </w:r>
          </w:p>
        </w:tc>
      </w:tr>
      <w:tr w:rsidR="0069619F" w:rsidTr="0069619F">
        <w:tc>
          <w:tcPr>
            <w:tcW w:w="2153" w:type="dxa"/>
          </w:tcPr>
          <w:p w:rsidR="0069619F" w:rsidRPr="00935820" w:rsidRDefault="0069619F" w:rsidP="0069619F">
            <w:r>
              <w:t>Blue Ward</w:t>
            </w:r>
          </w:p>
        </w:tc>
        <w:tc>
          <w:tcPr>
            <w:tcW w:w="2153" w:type="dxa"/>
          </w:tcPr>
          <w:p w:rsidR="0069619F" w:rsidRPr="002F3D26" w:rsidRDefault="0069619F" w:rsidP="0069619F">
            <w:r w:rsidRPr="002F3D26">
              <w:t>8800</w:t>
            </w:r>
          </w:p>
        </w:tc>
        <w:tc>
          <w:tcPr>
            <w:tcW w:w="2153" w:type="dxa"/>
          </w:tcPr>
          <w:p w:rsidR="0069619F" w:rsidRDefault="0069619F" w:rsidP="0069619F">
            <w:r>
              <w:t>2</w:t>
            </w:r>
          </w:p>
        </w:tc>
        <w:tc>
          <w:tcPr>
            <w:tcW w:w="2153" w:type="dxa"/>
          </w:tcPr>
          <w:p w:rsidR="0069619F" w:rsidRDefault="0069619F" w:rsidP="0069619F">
            <w:r w:rsidRPr="00935820">
              <w:t>4400</w:t>
            </w:r>
          </w:p>
        </w:tc>
      </w:tr>
      <w:tr w:rsidR="0069619F" w:rsidRPr="00A12333" w:rsidTr="0069619F">
        <w:tc>
          <w:tcPr>
            <w:tcW w:w="2153" w:type="dxa"/>
          </w:tcPr>
          <w:p w:rsidR="0069619F" w:rsidRPr="00A12333" w:rsidRDefault="0069619F" w:rsidP="00F717F9">
            <w:pPr>
              <w:pStyle w:val="Tabletotalline"/>
            </w:pPr>
            <w:r w:rsidRPr="00A12333">
              <w:t xml:space="preserve">Total </w:t>
            </w:r>
          </w:p>
        </w:tc>
        <w:tc>
          <w:tcPr>
            <w:tcW w:w="2153" w:type="dxa"/>
          </w:tcPr>
          <w:p w:rsidR="0069619F" w:rsidRPr="00A12333" w:rsidRDefault="0069619F" w:rsidP="00F717F9">
            <w:pPr>
              <w:pStyle w:val="Tabletotalline"/>
            </w:pPr>
            <w:r w:rsidRPr="00A12333">
              <w:t>41000</w:t>
            </w:r>
          </w:p>
        </w:tc>
        <w:tc>
          <w:tcPr>
            <w:tcW w:w="2153" w:type="dxa"/>
          </w:tcPr>
          <w:p w:rsidR="0069619F" w:rsidRPr="00A12333" w:rsidRDefault="0069619F" w:rsidP="00F717F9">
            <w:pPr>
              <w:pStyle w:val="Tabletotalline"/>
            </w:pPr>
            <w:r w:rsidRPr="00A12333">
              <w:t>10</w:t>
            </w:r>
          </w:p>
        </w:tc>
        <w:tc>
          <w:tcPr>
            <w:tcW w:w="2153" w:type="dxa"/>
          </w:tcPr>
          <w:p w:rsidR="0069619F" w:rsidRPr="00A12333" w:rsidRDefault="0069619F" w:rsidP="00F717F9">
            <w:pPr>
              <w:pStyle w:val="Tabletotalline"/>
            </w:pPr>
            <w:r w:rsidRPr="00A12333">
              <w:t>4100</w:t>
            </w:r>
          </w:p>
        </w:tc>
      </w:tr>
    </w:tbl>
    <w:p w:rsidR="0069619F" w:rsidRDefault="0069619F" w:rsidP="00336866">
      <w:pPr>
        <w:keepNext/>
      </w:pPr>
      <w:r w:rsidRPr="00935820">
        <w:lastRenderedPageBreak/>
        <w:t xml:space="preserve">In accordance with section 19V(2) of the </w:t>
      </w:r>
      <w:r w:rsidRPr="00A44FD3">
        <w:rPr>
          <w:i/>
        </w:rPr>
        <w:t>Local Electoral Act 2001</w:t>
      </w:r>
      <w:r w:rsidRPr="00935820">
        <w:t xml:space="preserve"> the population that each member represents must be within the range of 4100 +/- 10% (3690 to 4510), unless particular community of interest con</w:t>
      </w:r>
      <w:r>
        <w:t xml:space="preserve">siderations justify otherwise. </w:t>
      </w:r>
    </w:p>
    <w:p w:rsidR="0069619F" w:rsidRDefault="0069619F" w:rsidP="0069619F">
      <w:r w:rsidRPr="00935820">
        <w:t>Only the representation of the Yellow Ward falls outside the stipulated range.</w:t>
      </w:r>
      <w:r>
        <w:t xml:space="preserve"> </w:t>
      </w:r>
      <w:r w:rsidRPr="00935820">
        <w:t>The Council considers that the Yellow Ward warrants a single member for the following reasons:</w:t>
      </w:r>
    </w:p>
    <w:p w:rsidR="0069619F" w:rsidRDefault="0069619F" w:rsidP="0069619F">
      <w:pPr>
        <w:pStyle w:val="Bullet"/>
      </w:pPr>
      <w:r>
        <w:t>reason 1 based on the</w:t>
      </w:r>
      <w:r w:rsidRPr="00935820">
        <w:t xml:space="preserve"> consideration</w:t>
      </w:r>
      <w:r>
        <w:t>s set out in section 19V(3)</w:t>
      </w:r>
    </w:p>
    <w:p w:rsidR="0069619F" w:rsidRPr="00935820" w:rsidRDefault="0069619F" w:rsidP="0069619F">
      <w:pPr>
        <w:pStyle w:val="Bullet"/>
      </w:pPr>
      <w:r>
        <w:t>reason 2 based on the</w:t>
      </w:r>
      <w:r w:rsidRPr="00935820">
        <w:t xml:space="preserve"> consideration</w:t>
      </w:r>
      <w:r>
        <w:t>s set out in section 19V(3).</w:t>
      </w:r>
    </w:p>
    <w:p w:rsidR="00C75EE8" w:rsidRPr="00935820" w:rsidRDefault="00C75EE8" w:rsidP="00C75EE8">
      <w:pPr>
        <w:pStyle w:val="Heading4"/>
      </w:pPr>
      <w:r w:rsidRPr="00935820">
        <w:t>Community Board Representation</w:t>
      </w:r>
    </w:p>
    <w:p w:rsidR="00C75EE8" w:rsidRPr="00935820" w:rsidRDefault="00C75EE8" w:rsidP="00336866">
      <w:pPr>
        <w:pStyle w:val="Spacer"/>
      </w:pPr>
      <w:r w:rsidRPr="00935820">
        <w:t>It is proposed that five community boards be elected.</w:t>
      </w:r>
      <w:r>
        <w:t xml:space="preserve"> </w:t>
      </w:r>
      <w:r w:rsidRPr="00935820">
        <w:t>Th</w:t>
      </w:r>
      <w:r>
        <w:t>e five community boards wil</w:t>
      </w:r>
      <w:r w:rsidRPr="00D773FD">
        <w:t>l</w:t>
      </w:r>
      <w:r>
        <w:t xml:space="preserve"> be:</w:t>
      </w:r>
    </w:p>
    <w:tbl>
      <w:tblPr>
        <w:tblStyle w:val="LGCTable"/>
        <w:tblW w:w="8789" w:type="dxa"/>
        <w:tblLook w:val="0020" w:firstRow="1" w:lastRow="0" w:firstColumn="0" w:lastColumn="0" w:noHBand="0" w:noVBand="0"/>
        <w:tblDescription w:val="This table lists the community boards against their geographic areas"/>
      </w:tblPr>
      <w:tblGrid>
        <w:gridCol w:w="2977"/>
        <w:gridCol w:w="5812"/>
      </w:tblGrid>
      <w:tr w:rsidR="00C75EE8" w:rsidRPr="00935820" w:rsidTr="000947DC">
        <w:trPr>
          <w:cnfStyle w:val="100000000000" w:firstRow="1" w:lastRow="0" w:firstColumn="0" w:lastColumn="0" w:oddVBand="0" w:evenVBand="0" w:oddHBand="0" w:evenHBand="0" w:firstRowFirstColumn="0" w:firstRowLastColumn="0" w:lastRowFirstColumn="0" w:lastRowLastColumn="0"/>
          <w:tblHeader/>
        </w:trPr>
        <w:tc>
          <w:tcPr>
            <w:tcW w:w="2977" w:type="dxa"/>
          </w:tcPr>
          <w:p w:rsidR="00C75EE8" w:rsidRPr="00935820" w:rsidRDefault="00C75EE8" w:rsidP="00C75EE8">
            <w:r w:rsidRPr="00935820">
              <w:t>Community Board</w:t>
            </w:r>
          </w:p>
        </w:tc>
        <w:tc>
          <w:tcPr>
            <w:tcW w:w="5812" w:type="dxa"/>
          </w:tcPr>
          <w:p w:rsidR="00C75EE8" w:rsidRPr="00935820" w:rsidRDefault="00C75EE8" w:rsidP="00C75EE8">
            <w:r w:rsidRPr="00935820">
              <w:t>Area of Community</w:t>
            </w:r>
          </w:p>
        </w:tc>
      </w:tr>
      <w:tr w:rsidR="00C75EE8" w:rsidRPr="00935820" w:rsidTr="00C75EE8">
        <w:tc>
          <w:tcPr>
            <w:tcW w:w="2977" w:type="dxa"/>
          </w:tcPr>
          <w:p w:rsidR="00C75EE8" w:rsidRPr="00935820" w:rsidRDefault="00C75EE8" w:rsidP="00C75EE8">
            <w:r w:rsidRPr="00935820">
              <w:t>East Community Board</w:t>
            </w:r>
            <w:r w:rsidRPr="00935820">
              <w:tab/>
            </w:r>
          </w:p>
        </w:tc>
        <w:tc>
          <w:tcPr>
            <w:tcW w:w="5812" w:type="dxa"/>
          </w:tcPr>
          <w:p w:rsidR="00C75EE8" w:rsidRPr="00935820" w:rsidRDefault="00C75EE8" w:rsidP="00C75EE8">
            <w:r w:rsidRPr="00935820">
              <w:t xml:space="preserve">geographical description </w:t>
            </w:r>
            <w:r>
              <w:t xml:space="preserve">of the </w:t>
            </w:r>
            <w:r w:rsidRPr="00935820">
              <w:t>East Community Board</w:t>
            </w:r>
            <w:r w:rsidRPr="00935820">
              <w:tab/>
            </w:r>
          </w:p>
        </w:tc>
      </w:tr>
      <w:tr w:rsidR="00C75EE8" w:rsidRPr="00935820" w:rsidTr="00C75EE8">
        <w:tc>
          <w:tcPr>
            <w:tcW w:w="2977" w:type="dxa"/>
          </w:tcPr>
          <w:p w:rsidR="00C75EE8" w:rsidRPr="00935820" w:rsidRDefault="00C75EE8" w:rsidP="00C75EE8">
            <w:r w:rsidRPr="00935820">
              <w:t>West Community Board</w:t>
            </w:r>
            <w:r w:rsidRPr="00935820">
              <w:tab/>
            </w:r>
          </w:p>
        </w:tc>
        <w:tc>
          <w:tcPr>
            <w:tcW w:w="5812" w:type="dxa"/>
          </w:tcPr>
          <w:p w:rsidR="00C75EE8" w:rsidRDefault="00C75EE8" w:rsidP="00C75EE8">
            <w:r w:rsidRPr="00A10D80">
              <w:t>geographical description of the</w:t>
            </w:r>
            <w:r>
              <w:t xml:space="preserve"> </w:t>
            </w:r>
            <w:r w:rsidRPr="00935820">
              <w:t>West Community Board</w:t>
            </w:r>
            <w:r w:rsidRPr="00935820">
              <w:tab/>
            </w:r>
          </w:p>
        </w:tc>
      </w:tr>
      <w:tr w:rsidR="00C75EE8" w:rsidRPr="00935820" w:rsidTr="00C75EE8">
        <w:tc>
          <w:tcPr>
            <w:tcW w:w="2977" w:type="dxa"/>
          </w:tcPr>
          <w:p w:rsidR="00C75EE8" w:rsidRPr="00935820" w:rsidRDefault="00C75EE8" w:rsidP="00C75EE8">
            <w:r w:rsidRPr="00935820">
              <w:t>North Community Board</w:t>
            </w:r>
            <w:r w:rsidRPr="00935820">
              <w:tab/>
            </w:r>
          </w:p>
        </w:tc>
        <w:tc>
          <w:tcPr>
            <w:tcW w:w="5812" w:type="dxa"/>
          </w:tcPr>
          <w:p w:rsidR="00C75EE8" w:rsidRDefault="00C75EE8" w:rsidP="00C75EE8">
            <w:r w:rsidRPr="00A10D80">
              <w:t>geographical description of the</w:t>
            </w:r>
            <w:r>
              <w:t xml:space="preserve"> </w:t>
            </w:r>
            <w:r w:rsidRPr="00935820">
              <w:t>North Community Board</w:t>
            </w:r>
            <w:r w:rsidRPr="00935820">
              <w:tab/>
            </w:r>
          </w:p>
        </w:tc>
      </w:tr>
      <w:tr w:rsidR="00C75EE8" w:rsidRPr="00935820" w:rsidTr="00C75EE8">
        <w:tc>
          <w:tcPr>
            <w:tcW w:w="2977" w:type="dxa"/>
          </w:tcPr>
          <w:p w:rsidR="00C75EE8" w:rsidRPr="00935820" w:rsidRDefault="00C75EE8" w:rsidP="00C75EE8">
            <w:r w:rsidRPr="00935820">
              <w:t>South-West Community Board</w:t>
            </w:r>
          </w:p>
        </w:tc>
        <w:tc>
          <w:tcPr>
            <w:tcW w:w="5812" w:type="dxa"/>
          </w:tcPr>
          <w:p w:rsidR="00C75EE8" w:rsidRDefault="00C75EE8" w:rsidP="00C75EE8">
            <w:r w:rsidRPr="00A10D80">
              <w:t>geographical description of the</w:t>
            </w:r>
            <w:r>
              <w:t xml:space="preserve"> </w:t>
            </w:r>
            <w:r w:rsidRPr="00935820">
              <w:t>South-West Community Board</w:t>
            </w:r>
          </w:p>
        </w:tc>
      </w:tr>
      <w:tr w:rsidR="00C75EE8" w:rsidRPr="00935820" w:rsidTr="00C75EE8">
        <w:tc>
          <w:tcPr>
            <w:tcW w:w="2977" w:type="dxa"/>
          </w:tcPr>
          <w:p w:rsidR="00C75EE8" w:rsidRPr="00935820" w:rsidRDefault="00C75EE8" w:rsidP="00C75EE8">
            <w:r w:rsidRPr="00935820">
              <w:t>South-East Community Board</w:t>
            </w:r>
          </w:p>
        </w:tc>
        <w:tc>
          <w:tcPr>
            <w:tcW w:w="5812" w:type="dxa"/>
          </w:tcPr>
          <w:p w:rsidR="00C75EE8" w:rsidRDefault="00C75EE8" w:rsidP="00C75EE8">
            <w:r w:rsidRPr="00A10D80">
              <w:t>geographical description of the</w:t>
            </w:r>
            <w:r>
              <w:t xml:space="preserve"> </w:t>
            </w:r>
            <w:r w:rsidRPr="00935820">
              <w:t>South-East Community Board</w:t>
            </w:r>
          </w:p>
        </w:tc>
      </w:tr>
    </w:tbl>
    <w:p w:rsidR="00B4742E" w:rsidRPr="00935820" w:rsidRDefault="00B4742E" w:rsidP="00B4742E">
      <w:pPr>
        <w:pStyle w:val="Heading4"/>
      </w:pPr>
      <w:r>
        <w:t xml:space="preserve">East, </w:t>
      </w:r>
      <w:r w:rsidRPr="00935820">
        <w:t>West</w:t>
      </w:r>
      <w:r>
        <w:t xml:space="preserve"> and North</w:t>
      </w:r>
      <w:r w:rsidRPr="00935820">
        <w:t xml:space="preserve"> Community Board</w:t>
      </w:r>
      <w:r>
        <w:t>s</w:t>
      </w:r>
    </w:p>
    <w:p w:rsidR="00B4742E" w:rsidRDefault="00B4742E" w:rsidP="00336866">
      <w:pPr>
        <w:pStyle w:val="Spacer"/>
      </w:pPr>
    </w:p>
    <w:p w:rsidR="00C75EE8" w:rsidRPr="00FA5E2C" w:rsidRDefault="00C75EE8" w:rsidP="00336866">
      <w:pPr>
        <w:pStyle w:val="Spacer"/>
      </w:pPr>
      <w:r w:rsidRPr="00FA5E2C">
        <w:t>The East, West, and North Community Boards will each elect five members. They will not be subdivided for electoral purposes. They will each have one appointed member as follows:</w:t>
      </w:r>
    </w:p>
    <w:tbl>
      <w:tblPr>
        <w:tblStyle w:val="LGCTable"/>
        <w:tblW w:w="8618" w:type="dxa"/>
        <w:tblLook w:val="0020" w:firstRow="1" w:lastRow="0" w:firstColumn="0" w:lastColumn="0" w:noHBand="0" w:noVBand="0"/>
        <w:tblDescription w:val="This table lists the community boards against their geographic areas"/>
      </w:tblPr>
      <w:tblGrid>
        <w:gridCol w:w="3261"/>
        <w:gridCol w:w="5357"/>
      </w:tblGrid>
      <w:tr w:rsidR="00C75EE8" w:rsidRPr="00935820" w:rsidTr="00D72188">
        <w:trPr>
          <w:cnfStyle w:val="100000000000" w:firstRow="1" w:lastRow="0" w:firstColumn="0" w:lastColumn="0" w:oddVBand="0" w:evenVBand="0" w:oddHBand="0" w:evenHBand="0" w:firstRowFirstColumn="0" w:firstRowLastColumn="0" w:lastRowFirstColumn="0" w:lastRowLastColumn="0"/>
          <w:tblHeader/>
        </w:trPr>
        <w:tc>
          <w:tcPr>
            <w:tcW w:w="3261" w:type="dxa"/>
          </w:tcPr>
          <w:p w:rsidR="00C75EE8" w:rsidRPr="00935820" w:rsidRDefault="00C75EE8" w:rsidP="00C75EE8">
            <w:r>
              <w:t>Community Board</w:t>
            </w:r>
          </w:p>
        </w:tc>
        <w:tc>
          <w:tcPr>
            <w:tcW w:w="5357" w:type="dxa"/>
          </w:tcPr>
          <w:p w:rsidR="00C75EE8" w:rsidRPr="00935820" w:rsidRDefault="00C75EE8" w:rsidP="00C75EE8">
            <w:r>
              <w:t>Number of members from which ward</w:t>
            </w:r>
          </w:p>
        </w:tc>
      </w:tr>
      <w:tr w:rsidR="00C75EE8" w:rsidRPr="00935820" w:rsidTr="00C75EE8">
        <w:tc>
          <w:tcPr>
            <w:tcW w:w="3261" w:type="dxa"/>
          </w:tcPr>
          <w:p w:rsidR="00C75EE8" w:rsidRPr="00935820" w:rsidRDefault="00C75EE8" w:rsidP="00C75EE8">
            <w:r w:rsidRPr="00935820">
              <w:t>East Community Board</w:t>
            </w:r>
          </w:p>
        </w:tc>
        <w:tc>
          <w:tcPr>
            <w:tcW w:w="5357" w:type="dxa"/>
          </w:tcPr>
          <w:p w:rsidR="00C75EE8" w:rsidRPr="00935820" w:rsidRDefault="00C75EE8" w:rsidP="00B4742E">
            <w:r w:rsidRPr="00935820">
              <w:t xml:space="preserve">1 member appointed from the </w:t>
            </w:r>
            <w:r w:rsidR="00B4742E">
              <w:t>Purple</w:t>
            </w:r>
            <w:r w:rsidRPr="00935820">
              <w:t xml:space="preserve"> Ward</w:t>
            </w:r>
          </w:p>
        </w:tc>
      </w:tr>
      <w:tr w:rsidR="00C75EE8" w:rsidRPr="00935820" w:rsidTr="00C75EE8">
        <w:tc>
          <w:tcPr>
            <w:tcW w:w="3261" w:type="dxa"/>
          </w:tcPr>
          <w:p w:rsidR="00C75EE8" w:rsidRPr="00935820" w:rsidRDefault="00C75EE8" w:rsidP="00C75EE8">
            <w:r w:rsidRPr="00935820">
              <w:t>West Community Board</w:t>
            </w:r>
          </w:p>
        </w:tc>
        <w:tc>
          <w:tcPr>
            <w:tcW w:w="5357" w:type="dxa"/>
          </w:tcPr>
          <w:p w:rsidR="00C75EE8" w:rsidRPr="00935820" w:rsidRDefault="00C75EE8" w:rsidP="00B4742E">
            <w:r w:rsidRPr="00935820">
              <w:t xml:space="preserve">1 member appointed from the </w:t>
            </w:r>
            <w:r w:rsidR="00B4742E">
              <w:t>Orange</w:t>
            </w:r>
            <w:r w:rsidRPr="00935820">
              <w:t xml:space="preserve"> Ward</w:t>
            </w:r>
          </w:p>
        </w:tc>
      </w:tr>
      <w:tr w:rsidR="00C75EE8" w:rsidRPr="00935820" w:rsidTr="00C75EE8">
        <w:tc>
          <w:tcPr>
            <w:tcW w:w="3261" w:type="dxa"/>
          </w:tcPr>
          <w:p w:rsidR="00C75EE8" w:rsidRPr="00935820" w:rsidRDefault="00C75EE8" w:rsidP="00C75EE8">
            <w:r w:rsidRPr="00935820">
              <w:t>North Community Board</w:t>
            </w:r>
          </w:p>
        </w:tc>
        <w:tc>
          <w:tcPr>
            <w:tcW w:w="5357" w:type="dxa"/>
          </w:tcPr>
          <w:p w:rsidR="00C75EE8" w:rsidRPr="00935820" w:rsidRDefault="00C75EE8" w:rsidP="00C75EE8">
            <w:r w:rsidRPr="00935820">
              <w:t>1 member</w:t>
            </w:r>
            <w:r w:rsidR="00336866">
              <w:t xml:space="preserve"> appointed from the Yellow Ward</w:t>
            </w:r>
            <w:r w:rsidRPr="00935820">
              <w:t xml:space="preserve"> </w:t>
            </w:r>
          </w:p>
        </w:tc>
      </w:tr>
    </w:tbl>
    <w:p w:rsidR="00C75EE8" w:rsidRPr="00935820" w:rsidRDefault="00C75EE8" w:rsidP="00C75EE8">
      <w:pPr>
        <w:pStyle w:val="Heading4"/>
      </w:pPr>
      <w:r w:rsidRPr="00935820">
        <w:t>South-West Community Board</w:t>
      </w:r>
    </w:p>
    <w:p w:rsidR="00C75EE8" w:rsidRPr="00935820" w:rsidRDefault="00C75EE8" w:rsidP="00C75EE8">
      <w:r w:rsidRPr="00935820">
        <w:t>The South-West Community Board will elect six members.</w:t>
      </w:r>
      <w:r>
        <w:t xml:space="preserve"> </w:t>
      </w:r>
      <w:r w:rsidRPr="00935820">
        <w:t>One member will be appointed to the Board from the Red Ward.</w:t>
      </w:r>
    </w:p>
    <w:p w:rsidR="00C75EE8" w:rsidRPr="00935820" w:rsidRDefault="00C75EE8" w:rsidP="00C75EE8">
      <w:pPr>
        <w:pStyle w:val="Spacer"/>
      </w:pPr>
      <w:r w:rsidRPr="00935820">
        <w:t>The South-West Community Board will be subdivided for electoral purposes as follows:</w:t>
      </w:r>
    </w:p>
    <w:tbl>
      <w:tblPr>
        <w:tblStyle w:val="LGCTable"/>
        <w:tblW w:w="8618" w:type="dxa"/>
        <w:tblLook w:val="04A0" w:firstRow="1" w:lastRow="0" w:firstColumn="1" w:lastColumn="0" w:noHBand="0" w:noVBand="1"/>
        <w:tblDescription w:val="This table lists the subdivisions against their geographic descriptions"/>
      </w:tblPr>
      <w:tblGrid>
        <w:gridCol w:w="2696"/>
        <w:gridCol w:w="5922"/>
      </w:tblGrid>
      <w:tr w:rsidR="00C75EE8" w:rsidTr="00D72188">
        <w:trPr>
          <w:cnfStyle w:val="100000000000" w:firstRow="1" w:lastRow="0" w:firstColumn="0" w:lastColumn="0" w:oddVBand="0" w:evenVBand="0" w:oddHBand="0" w:evenHBand="0" w:firstRowFirstColumn="0" w:firstRowLastColumn="0" w:lastRowFirstColumn="0" w:lastRowLastColumn="0"/>
          <w:tblHeader/>
        </w:trPr>
        <w:tc>
          <w:tcPr>
            <w:tcW w:w="2696" w:type="dxa"/>
          </w:tcPr>
          <w:p w:rsidR="00C75EE8" w:rsidRDefault="00C75EE8" w:rsidP="00C75EE8">
            <w:r w:rsidRPr="00935820">
              <w:t>Subdivision</w:t>
            </w:r>
            <w:r w:rsidRPr="00935820">
              <w:tab/>
            </w:r>
          </w:p>
        </w:tc>
        <w:tc>
          <w:tcPr>
            <w:tcW w:w="5922" w:type="dxa"/>
          </w:tcPr>
          <w:p w:rsidR="00C75EE8" w:rsidRDefault="00C75EE8" w:rsidP="00C75EE8">
            <w:r w:rsidRPr="00935820">
              <w:t>Area of Subdivision</w:t>
            </w:r>
          </w:p>
        </w:tc>
      </w:tr>
      <w:tr w:rsidR="00C75EE8" w:rsidTr="00C75EE8">
        <w:tc>
          <w:tcPr>
            <w:tcW w:w="2696" w:type="dxa"/>
          </w:tcPr>
          <w:p w:rsidR="00C75EE8" w:rsidRDefault="00C75EE8" w:rsidP="00C75EE8">
            <w:r w:rsidRPr="00935820">
              <w:t>Hills Subdivision</w:t>
            </w:r>
            <w:r w:rsidRPr="00935820">
              <w:tab/>
            </w:r>
          </w:p>
        </w:tc>
        <w:tc>
          <w:tcPr>
            <w:tcW w:w="5922" w:type="dxa"/>
          </w:tcPr>
          <w:p w:rsidR="00C75EE8" w:rsidRDefault="00C75EE8" w:rsidP="00C75EE8">
            <w:r w:rsidRPr="005E5C7A">
              <w:t xml:space="preserve">geographical description of the </w:t>
            </w:r>
            <w:r w:rsidRPr="00935820">
              <w:t>Hills Subdivision</w:t>
            </w:r>
          </w:p>
        </w:tc>
      </w:tr>
      <w:tr w:rsidR="00C75EE8" w:rsidTr="00C75EE8">
        <w:tc>
          <w:tcPr>
            <w:tcW w:w="2696" w:type="dxa"/>
          </w:tcPr>
          <w:p w:rsidR="00C75EE8" w:rsidRDefault="00C75EE8" w:rsidP="00C75EE8">
            <w:r w:rsidRPr="00935820">
              <w:t>Valley Subdivision</w:t>
            </w:r>
          </w:p>
        </w:tc>
        <w:tc>
          <w:tcPr>
            <w:tcW w:w="5922" w:type="dxa"/>
          </w:tcPr>
          <w:p w:rsidR="00C75EE8" w:rsidRDefault="00C75EE8" w:rsidP="00C75EE8">
            <w:r w:rsidRPr="005E5C7A">
              <w:t xml:space="preserve">geographical description of the </w:t>
            </w:r>
            <w:r w:rsidRPr="00935820">
              <w:t>Valley Subdivision</w:t>
            </w:r>
          </w:p>
        </w:tc>
      </w:tr>
    </w:tbl>
    <w:p w:rsidR="00C75EE8" w:rsidRDefault="00C75EE8" w:rsidP="00C75EE8">
      <w:pPr>
        <w:pStyle w:val="Spacer"/>
      </w:pPr>
    </w:p>
    <w:p w:rsidR="00D72188" w:rsidRDefault="00C75EE8" w:rsidP="00D72188">
      <w:pPr>
        <w:pStyle w:val="Spacer"/>
        <w:keepNext/>
      </w:pPr>
      <w:r w:rsidRPr="00935820">
        <w:lastRenderedPageBreak/>
        <w:t>The population that the members of each subdivision will represent is shown below:</w:t>
      </w:r>
    </w:p>
    <w:tbl>
      <w:tblPr>
        <w:tblStyle w:val="LGCTable"/>
        <w:tblW w:w="8618" w:type="dxa"/>
        <w:tblLook w:val="04E0" w:firstRow="1" w:lastRow="1" w:firstColumn="1" w:lastColumn="0" w:noHBand="0" w:noVBand="1"/>
        <w:tblDescription w:val="This table lists the subdivisions, populations, number of members and poulation per member."/>
      </w:tblPr>
      <w:tblGrid>
        <w:gridCol w:w="2154"/>
        <w:gridCol w:w="2154"/>
        <w:gridCol w:w="2155"/>
        <w:gridCol w:w="2155"/>
      </w:tblGrid>
      <w:tr w:rsidR="00D72188" w:rsidTr="00394F8F">
        <w:trPr>
          <w:cnfStyle w:val="100000000000" w:firstRow="1" w:lastRow="0" w:firstColumn="0" w:lastColumn="0" w:oddVBand="0" w:evenVBand="0" w:oddHBand="0" w:evenHBand="0" w:firstRowFirstColumn="0" w:firstRowLastColumn="0" w:lastRowFirstColumn="0" w:lastRowLastColumn="0"/>
          <w:tblHeader/>
        </w:trPr>
        <w:tc>
          <w:tcPr>
            <w:tcW w:w="2153" w:type="dxa"/>
          </w:tcPr>
          <w:p w:rsidR="00D72188" w:rsidRDefault="00D72188" w:rsidP="00394F8F">
            <w:pPr>
              <w:keepNext/>
            </w:pPr>
            <w:r>
              <w:t>Subdivision</w:t>
            </w:r>
          </w:p>
        </w:tc>
        <w:tc>
          <w:tcPr>
            <w:tcW w:w="2153" w:type="dxa"/>
          </w:tcPr>
          <w:p w:rsidR="00D72188" w:rsidRDefault="00D72188" w:rsidP="00394F8F">
            <w:pPr>
              <w:keepNext/>
            </w:pPr>
            <w:r w:rsidRPr="00AE02AA">
              <w:t xml:space="preserve">Population </w:t>
            </w:r>
          </w:p>
          <w:p w:rsidR="00D72188" w:rsidRDefault="00D72188" w:rsidP="000D2E63">
            <w:pPr>
              <w:pStyle w:val="Tableheadingcensus"/>
            </w:pPr>
            <w:r>
              <w:t xml:space="preserve"> (2013 c</w:t>
            </w:r>
            <w:r w:rsidRPr="00935820">
              <w:t>ensus</w:t>
            </w:r>
            <w:r>
              <w:t>)</w:t>
            </w:r>
          </w:p>
        </w:tc>
        <w:tc>
          <w:tcPr>
            <w:tcW w:w="2153" w:type="dxa"/>
          </w:tcPr>
          <w:p w:rsidR="00D72188" w:rsidRDefault="00D72188" w:rsidP="00394F8F">
            <w:pPr>
              <w:keepNext/>
            </w:pPr>
            <w:r>
              <w:t>Members</w:t>
            </w:r>
          </w:p>
        </w:tc>
        <w:tc>
          <w:tcPr>
            <w:tcW w:w="2153" w:type="dxa"/>
          </w:tcPr>
          <w:p w:rsidR="00D72188" w:rsidRDefault="00D72188" w:rsidP="00394F8F">
            <w:pPr>
              <w:keepNext/>
            </w:pPr>
            <w:r w:rsidRPr="00935820">
              <w:t>Population</w:t>
            </w:r>
            <w:r>
              <w:t xml:space="preserve"> per member</w:t>
            </w:r>
          </w:p>
        </w:tc>
      </w:tr>
      <w:tr w:rsidR="00D72188" w:rsidTr="00394F8F">
        <w:tc>
          <w:tcPr>
            <w:tcW w:w="2153" w:type="dxa"/>
          </w:tcPr>
          <w:p w:rsidR="00D72188" w:rsidRDefault="00D72188" w:rsidP="00394F8F">
            <w:pPr>
              <w:keepNext/>
            </w:pPr>
            <w:r w:rsidRPr="00935820">
              <w:t>Hills Subdivision</w:t>
            </w:r>
          </w:p>
        </w:tc>
        <w:tc>
          <w:tcPr>
            <w:tcW w:w="2153" w:type="dxa"/>
          </w:tcPr>
          <w:p w:rsidR="00D72188" w:rsidRPr="002F3D26" w:rsidRDefault="00D72188" w:rsidP="00394F8F">
            <w:pPr>
              <w:keepNext/>
            </w:pPr>
            <w:r>
              <w:t>3200</w:t>
            </w:r>
          </w:p>
        </w:tc>
        <w:tc>
          <w:tcPr>
            <w:tcW w:w="2153" w:type="dxa"/>
          </w:tcPr>
          <w:p w:rsidR="00D72188" w:rsidRDefault="00D72188" w:rsidP="00394F8F">
            <w:pPr>
              <w:keepNext/>
            </w:pPr>
            <w:r>
              <w:t>2</w:t>
            </w:r>
          </w:p>
        </w:tc>
        <w:tc>
          <w:tcPr>
            <w:tcW w:w="2153" w:type="dxa"/>
          </w:tcPr>
          <w:p w:rsidR="00D72188" w:rsidRDefault="00D72188" w:rsidP="00394F8F">
            <w:pPr>
              <w:keepNext/>
            </w:pPr>
            <w:r>
              <w:t>1600</w:t>
            </w:r>
          </w:p>
        </w:tc>
      </w:tr>
      <w:tr w:rsidR="00D72188" w:rsidTr="00394F8F">
        <w:tc>
          <w:tcPr>
            <w:tcW w:w="2153" w:type="dxa"/>
          </w:tcPr>
          <w:p w:rsidR="00D72188" w:rsidRDefault="00D72188" w:rsidP="00394F8F">
            <w:pPr>
              <w:keepNext/>
            </w:pPr>
            <w:r w:rsidRPr="00935820">
              <w:t>Valley Subdivision</w:t>
            </w:r>
          </w:p>
        </w:tc>
        <w:tc>
          <w:tcPr>
            <w:tcW w:w="2153" w:type="dxa"/>
          </w:tcPr>
          <w:p w:rsidR="00D72188" w:rsidRPr="002F3D26" w:rsidRDefault="00D72188" w:rsidP="00394F8F">
            <w:pPr>
              <w:keepNext/>
            </w:pPr>
            <w:r>
              <w:t>5800</w:t>
            </w:r>
          </w:p>
        </w:tc>
        <w:tc>
          <w:tcPr>
            <w:tcW w:w="2153" w:type="dxa"/>
          </w:tcPr>
          <w:p w:rsidR="00D72188" w:rsidRDefault="00D72188" w:rsidP="00394F8F">
            <w:pPr>
              <w:keepNext/>
            </w:pPr>
            <w:r>
              <w:t>4</w:t>
            </w:r>
          </w:p>
        </w:tc>
        <w:tc>
          <w:tcPr>
            <w:tcW w:w="2153" w:type="dxa"/>
          </w:tcPr>
          <w:p w:rsidR="00D72188" w:rsidRDefault="00D72188" w:rsidP="00394F8F">
            <w:pPr>
              <w:keepNext/>
            </w:pPr>
            <w:r>
              <w:t>1450</w:t>
            </w:r>
          </w:p>
        </w:tc>
      </w:tr>
      <w:tr w:rsidR="00D72188" w:rsidRPr="00A12333" w:rsidTr="00394F8F">
        <w:tc>
          <w:tcPr>
            <w:tcW w:w="2153" w:type="dxa"/>
          </w:tcPr>
          <w:p w:rsidR="00D72188" w:rsidRPr="00A12333" w:rsidRDefault="00D72188" w:rsidP="00F717F9">
            <w:pPr>
              <w:pStyle w:val="Tabletotalline"/>
            </w:pPr>
            <w:r w:rsidRPr="00A12333">
              <w:t>Total</w:t>
            </w:r>
          </w:p>
        </w:tc>
        <w:tc>
          <w:tcPr>
            <w:tcW w:w="2153" w:type="dxa"/>
          </w:tcPr>
          <w:p w:rsidR="00D72188" w:rsidRPr="00A12333" w:rsidRDefault="00D72188" w:rsidP="00F717F9">
            <w:pPr>
              <w:pStyle w:val="Tabletotalline"/>
            </w:pPr>
            <w:r w:rsidRPr="00A12333">
              <w:t>9000</w:t>
            </w:r>
          </w:p>
        </w:tc>
        <w:tc>
          <w:tcPr>
            <w:tcW w:w="2153" w:type="dxa"/>
          </w:tcPr>
          <w:p w:rsidR="00D72188" w:rsidRPr="00A12333" w:rsidRDefault="00D72188" w:rsidP="00F717F9">
            <w:pPr>
              <w:pStyle w:val="Tabletotalline"/>
            </w:pPr>
            <w:r w:rsidRPr="00A12333">
              <w:t>6</w:t>
            </w:r>
          </w:p>
        </w:tc>
        <w:tc>
          <w:tcPr>
            <w:tcW w:w="2153" w:type="dxa"/>
          </w:tcPr>
          <w:p w:rsidR="00D72188" w:rsidRPr="00A12333" w:rsidRDefault="00D72188" w:rsidP="00F717F9">
            <w:pPr>
              <w:pStyle w:val="Tabletotalline"/>
            </w:pPr>
            <w:r w:rsidRPr="00A12333">
              <w:t>1500</w:t>
            </w:r>
          </w:p>
        </w:tc>
      </w:tr>
    </w:tbl>
    <w:p w:rsidR="00C75EE8" w:rsidRPr="00935820" w:rsidRDefault="00C75EE8" w:rsidP="00C75EE8">
      <w:r w:rsidRPr="00935820">
        <w:t>The population each member of the South-West Community Board represents falls within the range of 1500 +/-10% (1350 – 1650) in accordance with section 19V(2) of the Act.</w:t>
      </w:r>
    </w:p>
    <w:p w:rsidR="00C75EE8" w:rsidRPr="00935820" w:rsidRDefault="00C75EE8" w:rsidP="00C75EE8">
      <w:pPr>
        <w:pStyle w:val="Heading4"/>
      </w:pPr>
      <w:r>
        <w:t>South-East Community Board</w:t>
      </w:r>
    </w:p>
    <w:p w:rsidR="00C75EE8" w:rsidRPr="00935820" w:rsidRDefault="00C75EE8" w:rsidP="00C75EE8">
      <w:r w:rsidRPr="00935820">
        <w:t>The South-East Community Board will elect six members.</w:t>
      </w:r>
      <w:r>
        <w:t xml:space="preserve"> </w:t>
      </w:r>
      <w:r w:rsidRPr="00935820">
        <w:t>One member will be appointed to the Board from the Blue Ward.</w:t>
      </w:r>
    </w:p>
    <w:p w:rsidR="00C75EE8" w:rsidRPr="00935820" w:rsidRDefault="00C75EE8" w:rsidP="00C75EE8">
      <w:pPr>
        <w:pStyle w:val="Spacer"/>
      </w:pPr>
      <w:r w:rsidRPr="00935820">
        <w:t>The South-East Community Board will have two subdivisions for electoral purposes as follows:</w:t>
      </w:r>
    </w:p>
    <w:tbl>
      <w:tblPr>
        <w:tblStyle w:val="LGCTable"/>
        <w:tblW w:w="8618" w:type="dxa"/>
        <w:tblLook w:val="04A0" w:firstRow="1" w:lastRow="0" w:firstColumn="1" w:lastColumn="0" w:noHBand="0" w:noVBand="1"/>
        <w:tblDescription w:val="This table lists the subdivisions against their geographic descriptions"/>
      </w:tblPr>
      <w:tblGrid>
        <w:gridCol w:w="2696"/>
        <w:gridCol w:w="5922"/>
      </w:tblGrid>
      <w:tr w:rsidR="00C75EE8" w:rsidTr="00D72188">
        <w:trPr>
          <w:cnfStyle w:val="100000000000" w:firstRow="1" w:lastRow="0" w:firstColumn="0" w:lastColumn="0" w:oddVBand="0" w:evenVBand="0" w:oddHBand="0" w:evenHBand="0" w:firstRowFirstColumn="0" w:firstRowLastColumn="0" w:lastRowFirstColumn="0" w:lastRowLastColumn="0"/>
          <w:tblHeader/>
        </w:trPr>
        <w:tc>
          <w:tcPr>
            <w:tcW w:w="2696" w:type="dxa"/>
          </w:tcPr>
          <w:p w:rsidR="00C75EE8" w:rsidRDefault="00C75EE8" w:rsidP="00C75EE8">
            <w:r w:rsidRPr="00935820">
              <w:t>Subdivision</w:t>
            </w:r>
            <w:r w:rsidRPr="00935820">
              <w:tab/>
            </w:r>
          </w:p>
        </w:tc>
        <w:tc>
          <w:tcPr>
            <w:tcW w:w="5922" w:type="dxa"/>
          </w:tcPr>
          <w:p w:rsidR="00C75EE8" w:rsidRDefault="00C75EE8" w:rsidP="00C75EE8">
            <w:r w:rsidRPr="00935820">
              <w:t>Area of Subdivision</w:t>
            </w:r>
          </w:p>
        </w:tc>
      </w:tr>
      <w:tr w:rsidR="00C75EE8" w:rsidTr="00C75EE8">
        <w:tc>
          <w:tcPr>
            <w:tcW w:w="2696" w:type="dxa"/>
          </w:tcPr>
          <w:p w:rsidR="00C75EE8" w:rsidRDefault="00C75EE8" w:rsidP="00C75EE8">
            <w:r w:rsidRPr="00935820">
              <w:t>Lakes Subdivision</w:t>
            </w:r>
          </w:p>
        </w:tc>
        <w:tc>
          <w:tcPr>
            <w:tcW w:w="5922" w:type="dxa"/>
          </w:tcPr>
          <w:p w:rsidR="00C75EE8" w:rsidRDefault="00C75EE8" w:rsidP="00C75EE8">
            <w:r w:rsidRPr="00AD231E">
              <w:t xml:space="preserve">geographical description of the </w:t>
            </w:r>
            <w:r w:rsidRPr="00935820">
              <w:t>Lakes Subdivision</w:t>
            </w:r>
          </w:p>
        </w:tc>
      </w:tr>
      <w:tr w:rsidR="00C75EE8" w:rsidTr="00C75EE8">
        <w:tc>
          <w:tcPr>
            <w:tcW w:w="2696" w:type="dxa"/>
          </w:tcPr>
          <w:p w:rsidR="00C75EE8" w:rsidRDefault="00C75EE8" w:rsidP="00C75EE8">
            <w:r w:rsidRPr="00935820">
              <w:t>Rivers Subdivision</w:t>
            </w:r>
          </w:p>
        </w:tc>
        <w:tc>
          <w:tcPr>
            <w:tcW w:w="5922" w:type="dxa"/>
          </w:tcPr>
          <w:p w:rsidR="00C75EE8" w:rsidRDefault="00C75EE8" w:rsidP="00C75EE8">
            <w:r w:rsidRPr="00AD231E">
              <w:t xml:space="preserve">geographical description of the </w:t>
            </w:r>
            <w:r w:rsidRPr="00935820">
              <w:t>Rivers Subdivision</w:t>
            </w:r>
          </w:p>
        </w:tc>
      </w:tr>
    </w:tbl>
    <w:p w:rsidR="00C75EE8" w:rsidRDefault="00C75EE8" w:rsidP="00C75EE8">
      <w:pPr>
        <w:pStyle w:val="Spacer"/>
      </w:pPr>
    </w:p>
    <w:p w:rsidR="00C75EE8" w:rsidRPr="00935820" w:rsidRDefault="00C75EE8" w:rsidP="00C75EE8">
      <w:pPr>
        <w:pStyle w:val="Spacer"/>
      </w:pPr>
      <w:r w:rsidRPr="00935820">
        <w:t>The population that the members of each subdivision will represent is shown below:</w:t>
      </w:r>
    </w:p>
    <w:tbl>
      <w:tblPr>
        <w:tblStyle w:val="LGCTable"/>
        <w:tblW w:w="8618" w:type="dxa"/>
        <w:tblLook w:val="04E0" w:firstRow="1" w:lastRow="1" w:firstColumn="1" w:lastColumn="0" w:noHBand="0" w:noVBand="1"/>
        <w:tblDescription w:val="This table lists the subdivisions, populations, number of members and poulation per member."/>
      </w:tblPr>
      <w:tblGrid>
        <w:gridCol w:w="2154"/>
        <w:gridCol w:w="2154"/>
        <w:gridCol w:w="2155"/>
        <w:gridCol w:w="2155"/>
      </w:tblGrid>
      <w:tr w:rsidR="00C75EE8" w:rsidTr="000947DC">
        <w:trPr>
          <w:cnfStyle w:val="100000000000" w:firstRow="1" w:lastRow="0" w:firstColumn="0" w:lastColumn="0" w:oddVBand="0" w:evenVBand="0" w:oddHBand="0" w:evenHBand="0" w:firstRowFirstColumn="0" w:firstRowLastColumn="0" w:lastRowFirstColumn="0" w:lastRowLastColumn="0"/>
          <w:tblHeader/>
        </w:trPr>
        <w:tc>
          <w:tcPr>
            <w:tcW w:w="2153" w:type="dxa"/>
          </w:tcPr>
          <w:p w:rsidR="00C75EE8" w:rsidRDefault="00D72188" w:rsidP="00C75EE8">
            <w:r>
              <w:t>Subdivision</w:t>
            </w:r>
          </w:p>
        </w:tc>
        <w:tc>
          <w:tcPr>
            <w:tcW w:w="2153" w:type="dxa"/>
          </w:tcPr>
          <w:p w:rsidR="00C75EE8" w:rsidRDefault="00C75EE8" w:rsidP="00C75EE8">
            <w:r w:rsidRPr="00AE02AA">
              <w:t xml:space="preserve">Population </w:t>
            </w:r>
          </w:p>
          <w:p w:rsidR="00C75EE8" w:rsidRDefault="00C75EE8" w:rsidP="000D2E63">
            <w:pPr>
              <w:pStyle w:val="Tableheadingcensus"/>
            </w:pPr>
            <w:r>
              <w:t xml:space="preserve"> (2013 c</w:t>
            </w:r>
            <w:r w:rsidRPr="00935820">
              <w:t>ensus</w:t>
            </w:r>
            <w:r>
              <w:t>)</w:t>
            </w:r>
          </w:p>
        </w:tc>
        <w:tc>
          <w:tcPr>
            <w:tcW w:w="2153" w:type="dxa"/>
          </w:tcPr>
          <w:p w:rsidR="00C75EE8" w:rsidRDefault="00C75EE8" w:rsidP="00C75EE8">
            <w:r>
              <w:t>Members</w:t>
            </w:r>
          </w:p>
        </w:tc>
        <w:tc>
          <w:tcPr>
            <w:tcW w:w="2153" w:type="dxa"/>
          </w:tcPr>
          <w:p w:rsidR="00C75EE8" w:rsidRDefault="00C75EE8" w:rsidP="00C75EE8">
            <w:r w:rsidRPr="00935820">
              <w:t>Population</w:t>
            </w:r>
            <w:r>
              <w:t xml:space="preserve"> per member</w:t>
            </w:r>
          </w:p>
        </w:tc>
      </w:tr>
      <w:tr w:rsidR="00C75EE8" w:rsidTr="00C75EE8">
        <w:tc>
          <w:tcPr>
            <w:tcW w:w="2153" w:type="dxa"/>
          </w:tcPr>
          <w:p w:rsidR="00C75EE8" w:rsidRDefault="00C75EE8" w:rsidP="00C75EE8">
            <w:r w:rsidRPr="00935820">
              <w:t>Lakes Subdivision</w:t>
            </w:r>
          </w:p>
        </w:tc>
        <w:tc>
          <w:tcPr>
            <w:tcW w:w="2153" w:type="dxa"/>
          </w:tcPr>
          <w:p w:rsidR="00C75EE8" w:rsidRPr="002F3D26" w:rsidRDefault="00C75EE8" w:rsidP="00C75EE8">
            <w:r>
              <w:t>4200</w:t>
            </w:r>
          </w:p>
        </w:tc>
        <w:tc>
          <w:tcPr>
            <w:tcW w:w="2153" w:type="dxa"/>
          </w:tcPr>
          <w:p w:rsidR="00C75EE8" w:rsidRDefault="00C75EE8" w:rsidP="00C75EE8">
            <w:r>
              <w:t>3</w:t>
            </w:r>
          </w:p>
        </w:tc>
        <w:tc>
          <w:tcPr>
            <w:tcW w:w="2153" w:type="dxa"/>
          </w:tcPr>
          <w:p w:rsidR="00C75EE8" w:rsidRDefault="00C75EE8" w:rsidP="00C75EE8">
            <w:r>
              <w:t>1400</w:t>
            </w:r>
          </w:p>
        </w:tc>
      </w:tr>
      <w:tr w:rsidR="00C75EE8" w:rsidTr="00C75EE8">
        <w:tc>
          <w:tcPr>
            <w:tcW w:w="2153" w:type="dxa"/>
          </w:tcPr>
          <w:p w:rsidR="00C75EE8" w:rsidRDefault="00C75EE8" w:rsidP="00C75EE8">
            <w:r w:rsidRPr="00935820">
              <w:t>Rivers Subdivision</w:t>
            </w:r>
          </w:p>
        </w:tc>
        <w:tc>
          <w:tcPr>
            <w:tcW w:w="2153" w:type="dxa"/>
          </w:tcPr>
          <w:p w:rsidR="00C75EE8" w:rsidRPr="002F3D26" w:rsidRDefault="00C75EE8" w:rsidP="00C75EE8">
            <w:r>
              <w:t>4000</w:t>
            </w:r>
          </w:p>
        </w:tc>
        <w:tc>
          <w:tcPr>
            <w:tcW w:w="2153" w:type="dxa"/>
          </w:tcPr>
          <w:p w:rsidR="00C75EE8" w:rsidRDefault="00C75EE8" w:rsidP="00C75EE8">
            <w:r>
              <w:t>3</w:t>
            </w:r>
          </w:p>
        </w:tc>
        <w:tc>
          <w:tcPr>
            <w:tcW w:w="2153" w:type="dxa"/>
          </w:tcPr>
          <w:p w:rsidR="00C75EE8" w:rsidRDefault="00C75EE8" w:rsidP="00C75EE8">
            <w:r>
              <w:t>1333</w:t>
            </w:r>
          </w:p>
        </w:tc>
      </w:tr>
      <w:tr w:rsidR="00C75EE8" w:rsidRPr="00A12333" w:rsidTr="00C75EE8">
        <w:tc>
          <w:tcPr>
            <w:tcW w:w="2153" w:type="dxa"/>
          </w:tcPr>
          <w:p w:rsidR="00C75EE8" w:rsidRPr="00A12333" w:rsidRDefault="00C75EE8" w:rsidP="00F717F9">
            <w:pPr>
              <w:pStyle w:val="Tabletotalline"/>
            </w:pPr>
            <w:r w:rsidRPr="00A12333">
              <w:t>Total</w:t>
            </w:r>
          </w:p>
        </w:tc>
        <w:tc>
          <w:tcPr>
            <w:tcW w:w="2153" w:type="dxa"/>
          </w:tcPr>
          <w:p w:rsidR="00C75EE8" w:rsidRPr="00A12333" w:rsidRDefault="00C75EE8" w:rsidP="00F717F9">
            <w:pPr>
              <w:pStyle w:val="Tabletotalline"/>
            </w:pPr>
            <w:r w:rsidRPr="00A12333">
              <w:t>8200</w:t>
            </w:r>
          </w:p>
        </w:tc>
        <w:tc>
          <w:tcPr>
            <w:tcW w:w="2153" w:type="dxa"/>
          </w:tcPr>
          <w:p w:rsidR="00C75EE8" w:rsidRPr="00A12333" w:rsidRDefault="00C75EE8" w:rsidP="00F717F9">
            <w:pPr>
              <w:pStyle w:val="Tabletotalline"/>
            </w:pPr>
            <w:r w:rsidRPr="00A12333">
              <w:t>6</w:t>
            </w:r>
          </w:p>
        </w:tc>
        <w:tc>
          <w:tcPr>
            <w:tcW w:w="2153" w:type="dxa"/>
          </w:tcPr>
          <w:p w:rsidR="00C75EE8" w:rsidRPr="00A12333" w:rsidRDefault="00C75EE8" w:rsidP="00F717F9">
            <w:pPr>
              <w:pStyle w:val="Tabletotalline"/>
            </w:pPr>
            <w:r w:rsidRPr="00A12333">
              <w:t>1367</w:t>
            </w:r>
          </w:p>
        </w:tc>
      </w:tr>
    </w:tbl>
    <w:p w:rsidR="00C75EE8" w:rsidRPr="00935820" w:rsidRDefault="00C75EE8" w:rsidP="00C75EE8">
      <w:r w:rsidRPr="00935820">
        <w:t xml:space="preserve">The population each member of the South-East Community Board represents falls within the range of 1367 +/-10% (1230 - 1504) in accordance </w:t>
      </w:r>
      <w:r>
        <w:t>with section 19V(2) of the Act.</w:t>
      </w:r>
    </w:p>
    <w:p w:rsidR="003F6D03" w:rsidRPr="00935820" w:rsidRDefault="003F6D03" w:rsidP="003F6D03">
      <w:pPr>
        <w:pStyle w:val="Heading4"/>
      </w:pPr>
      <w:r w:rsidRPr="00D773FD">
        <w:t>Appeals and objections</w:t>
      </w:r>
    </w:p>
    <w:p w:rsidR="001B4469" w:rsidRPr="00935820" w:rsidRDefault="001B4469" w:rsidP="00D773FD">
      <w:r w:rsidRPr="00935820">
        <w:t>Any person who made a submission on the Council’s initial proposal may lodge an appeal against the Council’s decision.</w:t>
      </w:r>
      <w:r w:rsidR="00824ECF">
        <w:t xml:space="preserve"> </w:t>
      </w:r>
      <w:r w:rsidRPr="00935820">
        <w:t>An appeal must relate to the matters rais</w:t>
      </w:r>
      <w:r w:rsidR="003F6D03">
        <w:t>ed in that person's submission.</w:t>
      </w:r>
    </w:p>
    <w:p w:rsidR="001B4469" w:rsidRPr="00336593" w:rsidRDefault="001B4469" w:rsidP="00D773FD">
      <w:pPr>
        <w:rPr>
          <w:i/>
        </w:rPr>
      </w:pPr>
      <w:r w:rsidRPr="00336593">
        <w:rPr>
          <w:i/>
        </w:rPr>
        <w:t>Any person who objects to the final proposal may lodge an objection to the Council’s final proposal.</w:t>
      </w:r>
      <w:r w:rsidR="00824ECF" w:rsidRPr="00336593">
        <w:rPr>
          <w:i/>
        </w:rPr>
        <w:t xml:space="preserve"> </w:t>
      </w:r>
      <w:r w:rsidRPr="00336593">
        <w:rPr>
          <w:i/>
        </w:rPr>
        <w:t>Any objection must identify the matters to which the objection relates.</w:t>
      </w:r>
    </w:p>
    <w:p w:rsidR="001B4469" w:rsidRDefault="001B4469" w:rsidP="000947DC">
      <w:pPr>
        <w:keepNext/>
      </w:pPr>
      <w:r w:rsidRPr="00935820">
        <w:lastRenderedPageBreak/>
        <w:t xml:space="preserve">Appeals </w:t>
      </w:r>
      <w:r w:rsidR="00336593">
        <w:t>[</w:t>
      </w:r>
      <w:r w:rsidRPr="00336593">
        <w:rPr>
          <w:i/>
        </w:rPr>
        <w:t>and objections</w:t>
      </w:r>
      <w:r w:rsidR="00336593">
        <w:t>]</w:t>
      </w:r>
      <w:r w:rsidRPr="00935820">
        <w:t xml:space="preserve"> must be made in writin</w:t>
      </w:r>
      <w:r w:rsidR="00F6492A">
        <w:t xml:space="preserve">g and </w:t>
      </w:r>
      <w:r w:rsidR="00F6492A" w:rsidRPr="00F6492A">
        <w:t>must be received by Council no later than 11 December 201</w:t>
      </w:r>
      <w:r w:rsidR="00DD7D37">
        <w:t>8</w:t>
      </w:r>
      <w:r w:rsidR="00F6492A" w:rsidRPr="00F6492A">
        <w:t>.</w:t>
      </w:r>
    </w:p>
    <w:p w:rsidR="00F6492A" w:rsidRDefault="001B4469" w:rsidP="00F6492A">
      <w:pPr>
        <w:keepNext/>
      </w:pPr>
      <w:r w:rsidRPr="00935820">
        <w:t xml:space="preserve">Appeals </w:t>
      </w:r>
      <w:r w:rsidR="00336593">
        <w:t>[</w:t>
      </w:r>
      <w:r w:rsidRPr="00336593">
        <w:rPr>
          <w:i/>
        </w:rPr>
        <w:t>and objections</w:t>
      </w:r>
      <w:r w:rsidR="00336593" w:rsidRPr="00336593">
        <w:t>]</w:t>
      </w:r>
      <w:r w:rsidRPr="00935820">
        <w:t xml:space="preserve"> are to be forwarded to:</w:t>
      </w:r>
      <w:r w:rsidR="00824ECF">
        <w:t xml:space="preserve"> </w:t>
      </w:r>
    </w:p>
    <w:p w:rsidR="00336593" w:rsidRPr="00336593" w:rsidRDefault="00336593" w:rsidP="00336593">
      <w:pPr>
        <w:keepNext/>
        <w:ind w:left="567"/>
        <w:rPr>
          <w:i/>
        </w:rPr>
      </w:pPr>
      <w:r w:rsidRPr="00336593">
        <w:rPr>
          <w:i/>
        </w:rPr>
        <w:t>Note:</w:t>
      </w:r>
      <w:r>
        <w:rPr>
          <w:i/>
        </w:rPr>
        <w:t xml:space="preserve">  The references to objections in italics above should only be included where the final proposal is different to the initial proposal.</w:t>
      </w:r>
    </w:p>
    <w:p w:rsidR="00B96D8B" w:rsidRDefault="00B96D8B" w:rsidP="00F6492A">
      <w:r>
        <w:t>Attention - Tāne Smith (01 234 5678, extn 9876)</w:t>
      </w:r>
    </w:p>
    <w:p w:rsidR="00B96D8B" w:rsidRDefault="00B96D8B" w:rsidP="00B96D8B">
      <w:pPr>
        <w:pStyle w:val="Bullet"/>
        <w:keepNext/>
      </w:pPr>
      <w:r>
        <w:t xml:space="preserve">Physical address - Council Offices, 46 Main Street, </w:t>
      </w:r>
      <w:r w:rsidR="009E2410">
        <w:t>Somewhere</w:t>
      </w:r>
      <w:r>
        <w:t xml:space="preserve"> town.</w:t>
      </w:r>
    </w:p>
    <w:p w:rsidR="00B96D8B" w:rsidRDefault="00B96D8B" w:rsidP="00B96D8B">
      <w:pPr>
        <w:pStyle w:val="Bullet"/>
        <w:keepNext/>
      </w:pPr>
      <w:r>
        <w:t xml:space="preserve">Email – </w:t>
      </w:r>
      <w:hyperlink r:id="rId71" w:history="1">
        <w:r w:rsidR="009E2410" w:rsidRPr="00906ADF">
          <w:rPr>
            <w:rStyle w:val="Hyperlink"/>
          </w:rPr>
          <w:t>representation.review@somewhere.govt.nz</w:t>
        </w:r>
      </w:hyperlink>
    </w:p>
    <w:p w:rsidR="00B96D8B" w:rsidRPr="00935820" w:rsidRDefault="00B96D8B" w:rsidP="00B96D8B">
      <w:pPr>
        <w:pStyle w:val="Bullet"/>
      </w:pPr>
      <w:r>
        <w:t xml:space="preserve">Fax - 01 234 9876. </w:t>
      </w:r>
    </w:p>
    <w:p w:rsidR="00B96D8B" w:rsidRPr="00935820" w:rsidRDefault="00B96D8B" w:rsidP="00D773FD"/>
    <w:p w:rsidR="001B4469" w:rsidRPr="00935820" w:rsidRDefault="003F6D03" w:rsidP="003F6D03">
      <w:pPr>
        <w:pStyle w:val="Heading4"/>
      </w:pPr>
      <w:r w:rsidRPr="00D773FD">
        <w:t>Further information</w:t>
      </w:r>
    </w:p>
    <w:p w:rsidR="001B4469" w:rsidRPr="00935820" w:rsidRDefault="00B96D8B" w:rsidP="00F6492A">
      <w:r>
        <w:t xml:space="preserve">Direct any </w:t>
      </w:r>
      <w:r w:rsidR="001B4469" w:rsidRPr="00935820">
        <w:t xml:space="preserve">queries regarding the Council’s decision </w:t>
      </w:r>
      <w:r w:rsidR="00C20423">
        <w:t xml:space="preserve">to </w:t>
      </w:r>
      <w:r w:rsidR="00A17568">
        <w:t>Tāne</w:t>
      </w:r>
      <w:r w:rsidR="009E2410">
        <w:t xml:space="preserve"> Smith</w:t>
      </w:r>
      <w:r w:rsidR="001B4469" w:rsidRPr="00935820">
        <w:t xml:space="preserve"> (contact details </w:t>
      </w:r>
      <w:r>
        <w:t>above)</w:t>
      </w:r>
      <w:r w:rsidR="001B4469" w:rsidRPr="00935820">
        <w:t>.</w:t>
      </w:r>
    </w:p>
    <w:p w:rsidR="001B4469" w:rsidRPr="00935820" w:rsidRDefault="001B4469" w:rsidP="00F6492A">
      <w:pPr>
        <w:pStyle w:val="Appendixsignature"/>
      </w:pPr>
      <w:r w:rsidRPr="00935820">
        <w:t>Chris</w:t>
      </w:r>
      <w:r w:rsidR="00DB3237">
        <w:t>tine</w:t>
      </w:r>
      <w:r w:rsidRPr="00935820">
        <w:t xml:space="preserve"> Jones</w:t>
      </w:r>
    </w:p>
    <w:p w:rsidR="001B4469" w:rsidRDefault="001B4469" w:rsidP="00DB3237">
      <w:pPr>
        <w:pStyle w:val="Spacer"/>
      </w:pPr>
      <w:r w:rsidRPr="00935820">
        <w:t>Chief Executive</w:t>
      </w:r>
    </w:p>
    <w:p w:rsidR="00DB3237" w:rsidRPr="00935820" w:rsidRDefault="00B96D8B" w:rsidP="00DB3237">
      <w:pPr>
        <w:pStyle w:val="Spacer"/>
      </w:pPr>
      <w:r>
        <w:t>6</w:t>
      </w:r>
      <w:r w:rsidR="00DB3237">
        <w:t xml:space="preserve"> </w:t>
      </w:r>
      <w:r w:rsidR="00DD7D37">
        <w:t>November 2018</w:t>
      </w:r>
    </w:p>
    <w:p w:rsidR="003F6D03" w:rsidRDefault="001B4469" w:rsidP="00224A4E">
      <w:pPr>
        <w:pStyle w:val="Heading1"/>
        <w:numPr>
          <w:ilvl w:val="0"/>
          <w:numId w:val="38"/>
        </w:numPr>
      </w:pPr>
      <w:bookmarkStart w:id="115" w:name="APSamplePNnosubmissions"/>
      <w:bookmarkStart w:id="116" w:name="_Toc484606140"/>
      <w:r w:rsidRPr="00935820">
        <w:lastRenderedPageBreak/>
        <w:t>Sample public notice</w:t>
      </w:r>
      <w:r w:rsidR="00957064">
        <w:t xml:space="preserve"> – no submissions</w:t>
      </w:r>
      <w:bookmarkEnd w:id="115"/>
      <w:bookmarkEnd w:id="116"/>
    </w:p>
    <w:p w:rsidR="006C4542" w:rsidRPr="00935820" w:rsidRDefault="006C4542" w:rsidP="006C4542">
      <w:r w:rsidRPr="00935820">
        <w:t>This</w:t>
      </w:r>
      <w:r>
        <w:t xml:space="preserve"> </w:t>
      </w:r>
      <w:r w:rsidRPr="00935820">
        <w:t xml:space="preserve">example </w:t>
      </w:r>
      <w:r>
        <w:t xml:space="preserve">of a public notice for the final representation arrangements is </w:t>
      </w:r>
      <w:r w:rsidRPr="00F6492A">
        <w:t xml:space="preserve">intended to assist local authorities prepare public notices under section 19Y(1) of the </w:t>
      </w:r>
      <w:r w:rsidRPr="00F6492A">
        <w:rPr>
          <w:i/>
        </w:rPr>
        <w:t>Local Electoral Act 2001</w:t>
      </w:r>
      <w:r w:rsidRPr="00F6492A">
        <w:t xml:space="preserve"> where no submissions are received in respect of the initial proposal. A template is available on the Local Government Commission website</w:t>
      </w:r>
      <w:r w:rsidRPr="00C75EE8">
        <w:t xml:space="preserve"> </w:t>
      </w:r>
      <w:hyperlink r:id="rId72" w:history="1">
        <w:r w:rsidRPr="00C75EE8">
          <w:rPr>
            <w:rStyle w:val="Hyperlink"/>
          </w:rPr>
          <w:t>www.lgc.govt.nz</w:t>
        </w:r>
      </w:hyperlink>
      <w:r w:rsidRPr="00C75EE8">
        <w:t>.</w:t>
      </w:r>
    </w:p>
    <w:p w:rsidR="001B4469" w:rsidRPr="003F6D03" w:rsidRDefault="003F6D03" w:rsidP="003F6D03">
      <w:pPr>
        <w:pStyle w:val="Appendixexamplenoticeheader"/>
      </w:pPr>
      <w:r w:rsidRPr="003F6D03">
        <w:t xml:space="preserve">Nameless </w:t>
      </w:r>
      <w:r w:rsidR="00336866" w:rsidRPr="003F6D03">
        <w:t>District Council</w:t>
      </w:r>
    </w:p>
    <w:p w:rsidR="001B4469" w:rsidRPr="00935820" w:rsidRDefault="00C75EE8" w:rsidP="003F6D03">
      <w:pPr>
        <w:pStyle w:val="Appendixexamplenoticeheader"/>
      </w:pPr>
      <w:r>
        <w:t>Final r</w:t>
      </w:r>
      <w:r w:rsidR="003F6D03" w:rsidRPr="003F6D03">
        <w:t xml:space="preserve">epresentation arrangements </w:t>
      </w:r>
      <w:r w:rsidR="00747FD5">
        <w:t xml:space="preserve">- </w:t>
      </w:r>
      <w:r w:rsidR="003F6D03" w:rsidRPr="003F6D03">
        <w:t>201</w:t>
      </w:r>
      <w:r w:rsidR="00DD7D37">
        <w:t>9</w:t>
      </w:r>
      <w:r w:rsidR="003F6D03" w:rsidRPr="003F6D03">
        <w:t xml:space="preserve"> local elections</w:t>
      </w:r>
    </w:p>
    <w:p w:rsidR="001B4469" w:rsidRDefault="001B4469" w:rsidP="00D773FD">
      <w:r w:rsidRPr="00D773FD">
        <w:t xml:space="preserve">On </w:t>
      </w:r>
      <w:r w:rsidR="00B96D8B">
        <w:t>28</w:t>
      </w:r>
      <w:r w:rsidRPr="00D773FD">
        <w:t xml:space="preserve"> August 201</w:t>
      </w:r>
      <w:r w:rsidR="00DD7D37">
        <w:t>8</w:t>
      </w:r>
      <w:r w:rsidRPr="00D773FD">
        <w:t xml:space="preserve"> the Nameless District Council reviewed its representation arrangements, and resolved that the following proposal apply for the Council and its community boards for the electio</w:t>
      </w:r>
      <w:r w:rsidR="003F6D03" w:rsidRPr="00D773FD">
        <w:t xml:space="preserve">ns to be held on </w:t>
      </w:r>
      <w:r w:rsidR="00DD7D37">
        <w:t>12</w:t>
      </w:r>
      <w:r w:rsidR="003F6D03" w:rsidRPr="00D773FD">
        <w:t xml:space="preserve"> October 201</w:t>
      </w:r>
      <w:r w:rsidR="00DD7D37">
        <w:t>9</w:t>
      </w:r>
      <w:r w:rsidR="00747FD5">
        <w:t>.</w:t>
      </w:r>
    </w:p>
    <w:p w:rsidR="00007F47" w:rsidRPr="00D773FD" w:rsidRDefault="00007F47" w:rsidP="00D773FD">
      <w:r w:rsidRPr="00D773FD">
        <w:t xml:space="preserve">Submissions on the proposal were invited. As no submissions were received in respect of the proposal it becomes the basis of election for the Nameless District Council for the elections to be held on </w:t>
      </w:r>
      <w:r w:rsidR="00DD7D37">
        <w:t>12</w:t>
      </w:r>
      <w:r w:rsidRPr="00D773FD">
        <w:t xml:space="preserve"> October 201</w:t>
      </w:r>
      <w:r w:rsidR="00DD7D37">
        <w:t>9</w:t>
      </w:r>
      <w:r w:rsidRPr="00D773FD">
        <w:t>.</w:t>
      </w:r>
    </w:p>
    <w:p w:rsidR="00007F47" w:rsidRPr="00935820" w:rsidRDefault="00007F47" w:rsidP="00007F47">
      <w:pPr>
        <w:pStyle w:val="Heading4"/>
      </w:pPr>
      <w:r>
        <w:t>Council Representation</w:t>
      </w:r>
    </w:p>
    <w:p w:rsidR="00007F47" w:rsidRDefault="00007F47" w:rsidP="00336866">
      <w:pPr>
        <w:pStyle w:val="Spacer"/>
      </w:pPr>
      <w:r>
        <w:t>T</w:t>
      </w:r>
      <w:r w:rsidRPr="00935820">
        <w:t xml:space="preserve">he Council </w:t>
      </w:r>
      <w:r>
        <w:t xml:space="preserve">will </w:t>
      </w:r>
      <w:r w:rsidRPr="00935820">
        <w:t>comprise 10 members elected from five wards, and the mayor.</w:t>
      </w:r>
      <w:r>
        <w:t xml:space="preserve"> </w:t>
      </w:r>
      <w:r w:rsidRPr="00935820">
        <w:t>The five wards reflect the following iden</w:t>
      </w:r>
      <w:r>
        <w:t>tified communities of interest:</w:t>
      </w:r>
    </w:p>
    <w:tbl>
      <w:tblPr>
        <w:tblStyle w:val="LGCTable"/>
        <w:tblW w:w="0" w:type="auto"/>
        <w:tblLook w:val="04A0" w:firstRow="1" w:lastRow="0" w:firstColumn="1" w:lastColumn="0" w:noHBand="0" w:noVBand="1"/>
        <w:tblDescription w:val="This table lists the wards against the communities of interest."/>
      </w:tblPr>
      <w:tblGrid>
        <w:gridCol w:w="2127"/>
        <w:gridCol w:w="6485"/>
      </w:tblGrid>
      <w:tr w:rsidR="00007F47" w:rsidRPr="00D773FD" w:rsidTr="00A62920">
        <w:trPr>
          <w:cnfStyle w:val="100000000000" w:firstRow="1" w:lastRow="0" w:firstColumn="0" w:lastColumn="0" w:oddVBand="0" w:evenVBand="0" w:oddHBand="0" w:evenHBand="0" w:firstRowFirstColumn="0" w:firstRowLastColumn="0" w:lastRowFirstColumn="0" w:lastRowLastColumn="0"/>
          <w:tblHeader/>
        </w:trPr>
        <w:tc>
          <w:tcPr>
            <w:tcW w:w="2127" w:type="dxa"/>
          </w:tcPr>
          <w:p w:rsidR="00007F47" w:rsidRPr="00D773FD" w:rsidRDefault="00007F47" w:rsidP="00007F47">
            <w:r w:rsidRPr="00D773FD">
              <w:t>Ward</w:t>
            </w:r>
          </w:p>
        </w:tc>
        <w:tc>
          <w:tcPr>
            <w:tcW w:w="6485" w:type="dxa"/>
          </w:tcPr>
          <w:p w:rsidR="00007F47" w:rsidRPr="00D773FD" w:rsidRDefault="00007F47" w:rsidP="00007F47">
            <w:r w:rsidRPr="00D773FD">
              <w:t>Communities of interest</w:t>
            </w:r>
          </w:p>
        </w:tc>
      </w:tr>
      <w:tr w:rsidR="00007F47" w:rsidRPr="00D773FD" w:rsidTr="00007F47">
        <w:tc>
          <w:tcPr>
            <w:tcW w:w="2127" w:type="dxa"/>
          </w:tcPr>
          <w:p w:rsidR="00007F47" w:rsidRDefault="00007F47" w:rsidP="00007F47">
            <w:r w:rsidRPr="00935820">
              <w:t>Brown Ward</w:t>
            </w:r>
          </w:p>
        </w:tc>
        <w:tc>
          <w:tcPr>
            <w:tcW w:w="6485" w:type="dxa"/>
          </w:tcPr>
          <w:p w:rsidR="00007F47" w:rsidRPr="00D773FD" w:rsidRDefault="00007F47" w:rsidP="00007F47">
            <w:r w:rsidRPr="00D773FD">
              <w:t xml:space="preserve">brief geographic description </w:t>
            </w:r>
            <w:r>
              <w:t xml:space="preserve">of </w:t>
            </w:r>
            <w:r w:rsidRPr="00D773FD">
              <w:t>Brown Ward</w:t>
            </w:r>
          </w:p>
        </w:tc>
      </w:tr>
      <w:tr w:rsidR="00007F47" w:rsidRPr="00D773FD" w:rsidTr="00007F47">
        <w:tc>
          <w:tcPr>
            <w:tcW w:w="2127" w:type="dxa"/>
          </w:tcPr>
          <w:p w:rsidR="00007F47" w:rsidRDefault="00007F47" w:rsidP="00007F47">
            <w:r w:rsidRPr="00935820">
              <w:t>Green Ward</w:t>
            </w:r>
          </w:p>
        </w:tc>
        <w:tc>
          <w:tcPr>
            <w:tcW w:w="6485" w:type="dxa"/>
          </w:tcPr>
          <w:p w:rsidR="00007F47" w:rsidRPr="00D773FD" w:rsidRDefault="00007F47" w:rsidP="00007F47">
            <w:r w:rsidRPr="00D773FD">
              <w:t>brief geographic description</w:t>
            </w:r>
            <w:r>
              <w:t xml:space="preserve"> of </w:t>
            </w:r>
            <w:r w:rsidRPr="00D773FD">
              <w:t>Green Ward</w:t>
            </w:r>
          </w:p>
        </w:tc>
      </w:tr>
      <w:tr w:rsidR="00007F47" w:rsidRPr="00D773FD" w:rsidTr="00007F47">
        <w:tc>
          <w:tcPr>
            <w:tcW w:w="2127" w:type="dxa"/>
          </w:tcPr>
          <w:p w:rsidR="00007F47" w:rsidRPr="00D773FD" w:rsidRDefault="00007F47" w:rsidP="00007F47">
            <w:r w:rsidRPr="00D773FD">
              <w:t>Yellow Ward</w:t>
            </w:r>
          </w:p>
        </w:tc>
        <w:tc>
          <w:tcPr>
            <w:tcW w:w="6485" w:type="dxa"/>
          </w:tcPr>
          <w:p w:rsidR="00007F47" w:rsidRPr="00D773FD" w:rsidRDefault="00007F47" w:rsidP="00007F47">
            <w:r w:rsidRPr="00D773FD">
              <w:t>brief geographic description</w:t>
            </w:r>
            <w:r>
              <w:t xml:space="preserve"> of </w:t>
            </w:r>
            <w:r w:rsidRPr="00D773FD">
              <w:t>Yellow Ward</w:t>
            </w:r>
          </w:p>
        </w:tc>
      </w:tr>
      <w:tr w:rsidR="00007F47" w:rsidRPr="00D773FD" w:rsidTr="00007F47">
        <w:tc>
          <w:tcPr>
            <w:tcW w:w="2127" w:type="dxa"/>
          </w:tcPr>
          <w:p w:rsidR="00007F47" w:rsidRPr="00D773FD" w:rsidRDefault="00007F47" w:rsidP="00007F47">
            <w:r w:rsidRPr="00D773FD">
              <w:t xml:space="preserve">Red Ward </w:t>
            </w:r>
          </w:p>
        </w:tc>
        <w:tc>
          <w:tcPr>
            <w:tcW w:w="6485" w:type="dxa"/>
          </w:tcPr>
          <w:p w:rsidR="00007F47" w:rsidRPr="00D773FD" w:rsidRDefault="00007F47" w:rsidP="00007F47">
            <w:r w:rsidRPr="00D773FD">
              <w:t>brief geographic description</w:t>
            </w:r>
            <w:r>
              <w:t xml:space="preserve"> of </w:t>
            </w:r>
            <w:r w:rsidRPr="00D773FD">
              <w:t>Red Ward</w:t>
            </w:r>
          </w:p>
        </w:tc>
      </w:tr>
      <w:tr w:rsidR="00007F47" w:rsidRPr="00D773FD" w:rsidTr="00007F47">
        <w:tc>
          <w:tcPr>
            <w:tcW w:w="2127" w:type="dxa"/>
          </w:tcPr>
          <w:p w:rsidR="00007F47" w:rsidRPr="00D773FD" w:rsidRDefault="00007F47" w:rsidP="00007F47">
            <w:r w:rsidRPr="00D773FD">
              <w:t>Blue Ward</w:t>
            </w:r>
          </w:p>
        </w:tc>
        <w:tc>
          <w:tcPr>
            <w:tcW w:w="6485" w:type="dxa"/>
          </w:tcPr>
          <w:p w:rsidR="00007F47" w:rsidRPr="00D773FD" w:rsidRDefault="00007F47" w:rsidP="00007F47">
            <w:r w:rsidRPr="00D773FD">
              <w:t>brief geographic description</w:t>
            </w:r>
            <w:r>
              <w:t xml:space="preserve"> of</w:t>
            </w:r>
            <w:r w:rsidRPr="00D773FD">
              <w:t xml:space="preserve"> Blue Ward</w:t>
            </w:r>
          </w:p>
        </w:tc>
      </w:tr>
    </w:tbl>
    <w:p w:rsidR="00007F47" w:rsidRDefault="00007F47" w:rsidP="00007F47">
      <w:pPr>
        <w:pStyle w:val="Spacer"/>
      </w:pPr>
    </w:p>
    <w:p w:rsidR="00007F47" w:rsidRDefault="00007F47" w:rsidP="00007F47">
      <w:pPr>
        <w:pStyle w:val="Spacer"/>
      </w:pPr>
      <w:r w:rsidRPr="00935820">
        <w:t>The population that each member will represent is as follows:</w:t>
      </w:r>
    </w:p>
    <w:tbl>
      <w:tblPr>
        <w:tblStyle w:val="LGCTable"/>
        <w:tblW w:w="0" w:type="auto"/>
        <w:tblLook w:val="04E0" w:firstRow="1" w:lastRow="1" w:firstColumn="1" w:lastColumn="0" w:noHBand="0" w:noVBand="1"/>
        <w:tblDescription w:val="This table lists the wards, populations, number of members and poulation per member."/>
      </w:tblPr>
      <w:tblGrid>
        <w:gridCol w:w="2153"/>
        <w:gridCol w:w="2153"/>
        <w:gridCol w:w="2153"/>
        <w:gridCol w:w="2153"/>
      </w:tblGrid>
      <w:tr w:rsidR="00007F47" w:rsidTr="000947DC">
        <w:trPr>
          <w:cnfStyle w:val="100000000000" w:firstRow="1" w:lastRow="0" w:firstColumn="0" w:lastColumn="0" w:oddVBand="0" w:evenVBand="0" w:oddHBand="0" w:evenHBand="0" w:firstRowFirstColumn="0" w:firstRowLastColumn="0" w:lastRowFirstColumn="0" w:lastRowLastColumn="0"/>
          <w:tblHeader/>
        </w:trPr>
        <w:tc>
          <w:tcPr>
            <w:tcW w:w="2153" w:type="dxa"/>
          </w:tcPr>
          <w:p w:rsidR="00007F47" w:rsidRDefault="00007F47" w:rsidP="00007F47">
            <w:r w:rsidRPr="00AE02AA">
              <w:t xml:space="preserve">Ward </w:t>
            </w:r>
          </w:p>
        </w:tc>
        <w:tc>
          <w:tcPr>
            <w:tcW w:w="2153" w:type="dxa"/>
          </w:tcPr>
          <w:p w:rsidR="00007F47" w:rsidRDefault="00007F47" w:rsidP="00007F47">
            <w:r w:rsidRPr="00AE02AA">
              <w:t xml:space="preserve">Population </w:t>
            </w:r>
          </w:p>
          <w:p w:rsidR="00007F47" w:rsidRDefault="00007F47" w:rsidP="000D2E63">
            <w:pPr>
              <w:pStyle w:val="Tableheadingcensus"/>
            </w:pPr>
            <w:r>
              <w:t xml:space="preserve"> </w:t>
            </w:r>
            <w:r w:rsidR="000D2E63">
              <w:t>(2013 c</w:t>
            </w:r>
            <w:r w:rsidRPr="00935820">
              <w:t>ensus</w:t>
            </w:r>
            <w:r w:rsidR="000D2E63">
              <w:t>)</w:t>
            </w:r>
          </w:p>
        </w:tc>
        <w:tc>
          <w:tcPr>
            <w:tcW w:w="2153" w:type="dxa"/>
          </w:tcPr>
          <w:p w:rsidR="00007F47" w:rsidRDefault="00007F47" w:rsidP="00007F47">
            <w:r>
              <w:t>Members</w:t>
            </w:r>
          </w:p>
        </w:tc>
        <w:tc>
          <w:tcPr>
            <w:tcW w:w="2153" w:type="dxa"/>
          </w:tcPr>
          <w:p w:rsidR="00007F47" w:rsidRDefault="00007F47" w:rsidP="00007F47">
            <w:r w:rsidRPr="00935820">
              <w:t>Population</w:t>
            </w:r>
            <w:r>
              <w:t xml:space="preserve"> per member</w:t>
            </w:r>
          </w:p>
        </w:tc>
      </w:tr>
      <w:tr w:rsidR="00007F47" w:rsidTr="00007F47">
        <w:tc>
          <w:tcPr>
            <w:tcW w:w="2153" w:type="dxa"/>
          </w:tcPr>
          <w:p w:rsidR="00007F47" w:rsidRDefault="00007F47" w:rsidP="00007F47">
            <w:r w:rsidRPr="00935820">
              <w:t>Brown Ward</w:t>
            </w:r>
          </w:p>
        </w:tc>
        <w:tc>
          <w:tcPr>
            <w:tcW w:w="2153" w:type="dxa"/>
          </w:tcPr>
          <w:p w:rsidR="00007F47" w:rsidRPr="002F3D26" w:rsidRDefault="00007F47" w:rsidP="00007F47">
            <w:r w:rsidRPr="002F3D26">
              <w:t>8900</w:t>
            </w:r>
          </w:p>
        </w:tc>
        <w:tc>
          <w:tcPr>
            <w:tcW w:w="2153" w:type="dxa"/>
          </w:tcPr>
          <w:p w:rsidR="00007F47" w:rsidRDefault="00007F47" w:rsidP="00007F47">
            <w:r>
              <w:t>2</w:t>
            </w:r>
          </w:p>
        </w:tc>
        <w:tc>
          <w:tcPr>
            <w:tcW w:w="2153" w:type="dxa"/>
          </w:tcPr>
          <w:p w:rsidR="00007F47" w:rsidRDefault="00007F47" w:rsidP="00007F47">
            <w:r w:rsidRPr="00935820">
              <w:t>4450</w:t>
            </w:r>
          </w:p>
        </w:tc>
      </w:tr>
      <w:tr w:rsidR="00007F47" w:rsidTr="00007F47">
        <w:tc>
          <w:tcPr>
            <w:tcW w:w="2153" w:type="dxa"/>
          </w:tcPr>
          <w:p w:rsidR="00007F47" w:rsidRDefault="00007F47" w:rsidP="00007F47">
            <w:r w:rsidRPr="00935820">
              <w:t>Green Ward</w:t>
            </w:r>
          </w:p>
        </w:tc>
        <w:tc>
          <w:tcPr>
            <w:tcW w:w="2153" w:type="dxa"/>
          </w:tcPr>
          <w:p w:rsidR="00007F47" w:rsidRPr="002F3D26" w:rsidRDefault="00007F47" w:rsidP="00007F47">
            <w:r w:rsidRPr="002F3D26">
              <w:t>11400</w:t>
            </w:r>
          </w:p>
        </w:tc>
        <w:tc>
          <w:tcPr>
            <w:tcW w:w="2153" w:type="dxa"/>
          </w:tcPr>
          <w:p w:rsidR="00007F47" w:rsidRDefault="00007F47" w:rsidP="00007F47">
            <w:r>
              <w:t>3</w:t>
            </w:r>
          </w:p>
        </w:tc>
        <w:tc>
          <w:tcPr>
            <w:tcW w:w="2153" w:type="dxa"/>
          </w:tcPr>
          <w:p w:rsidR="00007F47" w:rsidRDefault="00007F47" w:rsidP="00007F47">
            <w:r w:rsidRPr="00935820">
              <w:t>3800</w:t>
            </w:r>
          </w:p>
        </w:tc>
      </w:tr>
      <w:tr w:rsidR="00007F47" w:rsidTr="00007F47">
        <w:tc>
          <w:tcPr>
            <w:tcW w:w="2153" w:type="dxa"/>
          </w:tcPr>
          <w:p w:rsidR="00007F47" w:rsidRDefault="00007F47" w:rsidP="00007F47">
            <w:r w:rsidRPr="00935820">
              <w:t>Yellow Ward</w:t>
            </w:r>
          </w:p>
        </w:tc>
        <w:tc>
          <w:tcPr>
            <w:tcW w:w="2153" w:type="dxa"/>
          </w:tcPr>
          <w:p w:rsidR="00007F47" w:rsidRPr="002F3D26" w:rsidRDefault="00007F47" w:rsidP="00007F47">
            <w:r w:rsidRPr="002F3D26">
              <w:t>3500</w:t>
            </w:r>
          </w:p>
        </w:tc>
        <w:tc>
          <w:tcPr>
            <w:tcW w:w="2153" w:type="dxa"/>
          </w:tcPr>
          <w:p w:rsidR="00007F47" w:rsidRDefault="00007F47" w:rsidP="00007F47">
            <w:r>
              <w:t>1</w:t>
            </w:r>
          </w:p>
        </w:tc>
        <w:tc>
          <w:tcPr>
            <w:tcW w:w="2153" w:type="dxa"/>
          </w:tcPr>
          <w:p w:rsidR="00007F47" w:rsidRDefault="00007F47" w:rsidP="00007F47">
            <w:r w:rsidRPr="00935820">
              <w:t>3500</w:t>
            </w:r>
          </w:p>
        </w:tc>
      </w:tr>
      <w:tr w:rsidR="00007F47" w:rsidTr="00007F47">
        <w:tc>
          <w:tcPr>
            <w:tcW w:w="2153" w:type="dxa"/>
          </w:tcPr>
          <w:p w:rsidR="00007F47" w:rsidRDefault="00007F47" w:rsidP="00007F47">
            <w:r w:rsidRPr="00935820">
              <w:t xml:space="preserve">Red Ward </w:t>
            </w:r>
          </w:p>
        </w:tc>
        <w:tc>
          <w:tcPr>
            <w:tcW w:w="2153" w:type="dxa"/>
          </w:tcPr>
          <w:p w:rsidR="00007F47" w:rsidRPr="002F3D26" w:rsidRDefault="00007F47" w:rsidP="00007F47">
            <w:r w:rsidRPr="002F3D26">
              <w:t>8400</w:t>
            </w:r>
          </w:p>
        </w:tc>
        <w:tc>
          <w:tcPr>
            <w:tcW w:w="2153" w:type="dxa"/>
          </w:tcPr>
          <w:p w:rsidR="00007F47" w:rsidRDefault="00007F47" w:rsidP="00007F47">
            <w:r>
              <w:t>2</w:t>
            </w:r>
          </w:p>
        </w:tc>
        <w:tc>
          <w:tcPr>
            <w:tcW w:w="2153" w:type="dxa"/>
          </w:tcPr>
          <w:p w:rsidR="00007F47" w:rsidRDefault="00007F47" w:rsidP="00007F47">
            <w:r w:rsidRPr="00935820">
              <w:t>4200</w:t>
            </w:r>
          </w:p>
        </w:tc>
      </w:tr>
      <w:tr w:rsidR="00007F47" w:rsidTr="00007F47">
        <w:tc>
          <w:tcPr>
            <w:tcW w:w="2153" w:type="dxa"/>
          </w:tcPr>
          <w:p w:rsidR="00007F47" w:rsidRPr="00935820" w:rsidRDefault="00007F47" w:rsidP="00007F47">
            <w:r>
              <w:t>Blue Ward</w:t>
            </w:r>
          </w:p>
        </w:tc>
        <w:tc>
          <w:tcPr>
            <w:tcW w:w="2153" w:type="dxa"/>
          </w:tcPr>
          <w:p w:rsidR="00007F47" w:rsidRPr="002F3D26" w:rsidRDefault="00007F47" w:rsidP="00007F47">
            <w:r w:rsidRPr="002F3D26">
              <w:t>8800</w:t>
            </w:r>
          </w:p>
        </w:tc>
        <w:tc>
          <w:tcPr>
            <w:tcW w:w="2153" w:type="dxa"/>
          </w:tcPr>
          <w:p w:rsidR="00007F47" w:rsidRDefault="00007F47" w:rsidP="00007F47">
            <w:r>
              <w:t>2</w:t>
            </w:r>
          </w:p>
        </w:tc>
        <w:tc>
          <w:tcPr>
            <w:tcW w:w="2153" w:type="dxa"/>
          </w:tcPr>
          <w:p w:rsidR="00007F47" w:rsidRDefault="00007F47" w:rsidP="00007F47">
            <w:r w:rsidRPr="00935820">
              <w:t>4400</w:t>
            </w:r>
          </w:p>
        </w:tc>
      </w:tr>
      <w:tr w:rsidR="00007F47" w:rsidRPr="00A12333" w:rsidTr="00007F47">
        <w:tc>
          <w:tcPr>
            <w:tcW w:w="2153" w:type="dxa"/>
          </w:tcPr>
          <w:p w:rsidR="00007F47" w:rsidRPr="00A12333" w:rsidRDefault="00007F47" w:rsidP="00F717F9">
            <w:pPr>
              <w:pStyle w:val="Tabletotalline"/>
            </w:pPr>
            <w:r w:rsidRPr="00A12333">
              <w:t xml:space="preserve">Total </w:t>
            </w:r>
          </w:p>
        </w:tc>
        <w:tc>
          <w:tcPr>
            <w:tcW w:w="2153" w:type="dxa"/>
          </w:tcPr>
          <w:p w:rsidR="00007F47" w:rsidRPr="00A12333" w:rsidRDefault="00007F47" w:rsidP="00F717F9">
            <w:pPr>
              <w:pStyle w:val="Tabletotalline"/>
            </w:pPr>
            <w:r w:rsidRPr="00A12333">
              <w:t>41000</w:t>
            </w:r>
          </w:p>
        </w:tc>
        <w:tc>
          <w:tcPr>
            <w:tcW w:w="2153" w:type="dxa"/>
          </w:tcPr>
          <w:p w:rsidR="00007F47" w:rsidRPr="00A12333" w:rsidRDefault="00007F47" w:rsidP="00F717F9">
            <w:pPr>
              <w:pStyle w:val="Tabletotalline"/>
            </w:pPr>
            <w:r w:rsidRPr="00A12333">
              <w:t>10</w:t>
            </w:r>
          </w:p>
        </w:tc>
        <w:tc>
          <w:tcPr>
            <w:tcW w:w="2153" w:type="dxa"/>
          </w:tcPr>
          <w:p w:rsidR="00007F47" w:rsidRPr="00A12333" w:rsidRDefault="00007F47" w:rsidP="00F717F9">
            <w:pPr>
              <w:pStyle w:val="Tabletotalline"/>
            </w:pPr>
            <w:r w:rsidRPr="00A12333">
              <w:t>4100</w:t>
            </w:r>
          </w:p>
        </w:tc>
      </w:tr>
    </w:tbl>
    <w:p w:rsidR="00007F47" w:rsidRDefault="00007F47" w:rsidP="00007F47">
      <w:r w:rsidRPr="00935820">
        <w:lastRenderedPageBreak/>
        <w:t xml:space="preserve">In accordance with section 19V(2) of the </w:t>
      </w:r>
      <w:r w:rsidRPr="00A44FD3">
        <w:rPr>
          <w:i/>
        </w:rPr>
        <w:t>Local Electoral Act 2001</w:t>
      </w:r>
      <w:r w:rsidRPr="00935820">
        <w:t xml:space="preserve"> the population that each member represents must be within the range of 4100 +/- 10% (3690 to 4510), unless particular community of interest con</w:t>
      </w:r>
      <w:r>
        <w:t xml:space="preserve">siderations justify otherwise. </w:t>
      </w:r>
    </w:p>
    <w:p w:rsidR="00007F47" w:rsidRDefault="00007F47" w:rsidP="00007F47">
      <w:r w:rsidRPr="00935820">
        <w:t>Only the representation of the Yellow Ward falls outside the stipulated range.</w:t>
      </w:r>
      <w:r>
        <w:t xml:space="preserve"> </w:t>
      </w:r>
      <w:r w:rsidRPr="00935820">
        <w:t>The Council considers that the Yellow Ward warrants a single member for the following reasons:</w:t>
      </w:r>
    </w:p>
    <w:p w:rsidR="00007F47" w:rsidRDefault="00007F47" w:rsidP="00007F47">
      <w:pPr>
        <w:pStyle w:val="Bullet"/>
      </w:pPr>
      <w:r>
        <w:t>reason 1 based on the</w:t>
      </w:r>
      <w:r w:rsidRPr="00935820">
        <w:t xml:space="preserve"> consideration</w:t>
      </w:r>
      <w:r>
        <w:t>s set out in section 19V(3)</w:t>
      </w:r>
    </w:p>
    <w:p w:rsidR="00007F47" w:rsidRPr="00935820" w:rsidRDefault="00007F47" w:rsidP="00007F47">
      <w:pPr>
        <w:pStyle w:val="Bullet"/>
      </w:pPr>
      <w:r>
        <w:t>reason 2 based on the</w:t>
      </w:r>
      <w:r w:rsidRPr="00935820">
        <w:t xml:space="preserve"> consideration</w:t>
      </w:r>
      <w:r>
        <w:t>s set out in section 19V(3).</w:t>
      </w:r>
    </w:p>
    <w:p w:rsidR="00007F47" w:rsidRPr="00935820" w:rsidRDefault="00007F47" w:rsidP="00007F47">
      <w:pPr>
        <w:pStyle w:val="Heading4"/>
      </w:pPr>
      <w:r w:rsidRPr="00935820">
        <w:t>Community Board Representation</w:t>
      </w:r>
    </w:p>
    <w:p w:rsidR="00007F47" w:rsidRPr="00935820" w:rsidRDefault="00007F47" w:rsidP="00007F47">
      <w:pPr>
        <w:pStyle w:val="Spacer"/>
      </w:pPr>
      <w:r>
        <w:t>F</w:t>
      </w:r>
      <w:r w:rsidRPr="00935820">
        <w:t xml:space="preserve">ive community boards </w:t>
      </w:r>
      <w:r>
        <w:t xml:space="preserve">will </w:t>
      </w:r>
      <w:r w:rsidRPr="00935820">
        <w:t>be elected.</w:t>
      </w:r>
      <w:r>
        <w:t xml:space="preserve"> </w:t>
      </w:r>
      <w:r w:rsidRPr="00935820">
        <w:t>Th</w:t>
      </w:r>
      <w:r>
        <w:t>e five community boards wil</w:t>
      </w:r>
      <w:r w:rsidRPr="00D773FD">
        <w:t>l</w:t>
      </w:r>
      <w:r>
        <w:t xml:space="preserve"> be:</w:t>
      </w:r>
    </w:p>
    <w:tbl>
      <w:tblPr>
        <w:tblStyle w:val="LGCTable"/>
        <w:tblW w:w="8789" w:type="dxa"/>
        <w:tblLook w:val="0020" w:firstRow="1" w:lastRow="0" w:firstColumn="0" w:lastColumn="0" w:noHBand="0" w:noVBand="0"/>
        <w:tblDescription w:val="This table lists the community boards against their geographic areas"/>
      </w:tblPr>
      <w:tblGrid>
        <w:gridCol w:w="2977"/>
        <w:gridCol w:w="5812"/>
      </w:tblGrid>
      <w:tr w:rsidR="00007F47" w:rsidRPr="00935820" w:rsidTr="000947DC">
        <w:trPr>
          <w:cnfStyle w:val="100000000000" w:firstRow="1" w:lastRow="0" w:firstColumn="0" w:lastColumn="0" w:oddVBand="0" w:evenVBand="0" w:oddHBand="0" w:evenHBand="0" w:firstRowFirstColumn="0" w:firstRowLastColumn="0" w:lastRowFirstColumn="0" w:lastRowLastColumn="0"/>
          <w:tblHeader/>
        </w:trPr>
        <w:tc>
          <w:tcPr>
            <w:tcW w:w="2977" w:type="dxa"/>
          </w:tcPr>
          <w:p w:rsidR="00007F47" w:rsidRPr="00935820" w:rsidRDefault="00007F47" w:rsidP="00007F47">
            <w:r w:rsidRPr="00935820">
              <w:t>Community Board</w:t>
            </w:r>
          </w:p>
        </w:tc>
        <w:tc>
          <w:tcPr>
            <w:tcW w:w="5812" w:type="dxa"/>
          </w:tcPr>
          <w:p w:rsidR="00007F47" w:rsidRPr="00935820" w:rsidRDefault="00007F47" w:rsidP="00007F47">
            <w:r w:rsidRPr="00935820">
              <w:t>Area of Community</w:t>
            </w:r>
          </w:p>
        </w:tc>
      </w:tr>
      <w:tr w:rsidR="00007F47" w:rsidRPr="00935820" w:rsidTr="00007F47">
        <w:tc>
          <w:tcPr>
            <w:tcW w:w="2977" w:type="dxa"/>
          </w:tcPr>
          <w:p w:rsidR="00007F47" w:rsidRPr="00935820" w:rsidRDefault="00007F47" w:rsidP="00007F47">
            <w:r w:rsidRPr="00935820">
              <w:t>East Community Board</w:t>
            </w:r>
            <w:r w:rsidRPr="00935820">
              <w:tab/>
            </w:r>
          </w:p>
        </w:tc>
        <w:tc>
          <w:tcPr>
            <w:tcW w:w="5812" w:type="dxa"/>
          </w:tcPr>
          <w:p w:rsidR="00007F47" w:rsidRPr="00935820" w:rsidRDefault="00007F47" w:rsidP="00007F47">
            <w:r w:rsidRPr="00935820">
              <w:t xml:space="preserve">geographical description </w:t>
            </w:r>
            <w:r>
              <w:t xml:space="preserve">of the </w:t>
            </w:r>
            <w:r w:rsidRPr="00935820">
              <w:t>East Community Board</w:t>
            </w:r>
            <w:r w:rsidRPr="00935820">
              <w:tab/>
            </w:r>
          </w:p>
        </w:tc>
      </w:tr>
      <w:tr w:rsidR="00007F47" w:rsidRPr="00935820" w:rsidTr="00007F47">
        <w:tc>
          <w:tcPr>
            <w:tcW w:w="2977" w:type="dxa"/>
          </w:tcPr>
          <w:p w:rsidR="00007F47" w:rsidRPr="00935820" w:rsidRDefault="00007F47" w:rsidP="00007F47">
            <w:r w:rsidRPr="00935820">
              <w:t>West Community Board</w:t>
            </w:r>
            <w:r w:rsidRPr="00935820">
              <w:tab/>
            </w:r>
          </w:p>
        </w:tc>
        <w:tc>
          <w:tcPr>
            <w:tcW w:w="5812" w:type="dxa"/>
          </w:tcPr>
          <w:p w:rsidR="00007F47" w:rsidRDefault="00007F47" w:rsidP="00007F47">
            <w:r w:rsidRPr="00A10D80">
              <w:t>geographical description of the</w:t>
            </w:r>
            <w:r>
              <w:t xml:space="preserve"> </w:t>
            </w:r>
            <w:r w:rsidRPr="00935820">
              <w:t>West Community Board</w:t>
            </w:r>
            <w:r w:rsidRPr="00935820">
              <w:tab/>
            </w:r>
          </w:p>
        </w:tc>
      </w:tr>
      <w:tr w:rsidR="00007F47" w:rsidRPr="00935820" w:rsidTr="00007F47">
        <w:tc>
          <w:tcPr>
            <w:tcW w:w="2977" w:type="dxa"/>
          </w:tcPr>
          <w:p w:rsidR="00007F47" w:rsidRPr="00935820" w:rsidRDefault="00007F47" w:rsidP="00007F47">
            <w:r w:rsidRPr="00935820">
              <w:t>North Community Board</w:t>
            </w:r>
            <w:r w:rsidRPr="00935820">
              <w:tab/>
            </w:r>
          </w:p>
        </w:tc>
        <w:tc>
          <w:tcPr>
            <w:tcW w:w="5812" w:type="dxa"/>
          </w:tcPr>
          <w:p w:rsidR="00007F47" w:rsidRDefault="00007F47" w:rsidP="00007F47">
            <w:r w:rsidRPr="00A10D80">
              <w:t>geographical description of the</w:t>
            </w:r>
            <w:r>
              <w:t xml:space="preserve"> </w:t>
            </w:r>
            <w:r w:rsidRPr="00935820">
              <w:t>North Community Board</w:t>
            </w:r>
            <w:r w:rsidRPr="00935820">
              <w:tab/>
            </w:r>
          </w:p>
        </w:tc>
      </w:tr>
      <w:tr w:rsidR="00007F47" w:rsidRPr="00935820" w:rsidTr="00007F47">
        <w:tc>
          <w:tcPr>
            <w:tcW w:w="2977" w:type="dxa"/>
          </w:tcPr>
          <w:p w:rsidR="00007F47" w:rsidRPr="00935820" w:rsidRDefault="00007F47" w:rsidP="00007F47">
            <w:r w:rsidRPr="00935820">
              <w:t>South-West Community Board</w:t>
            </w:r>
          </w:p>
        </w:tc>
        <w:tc>
          <w:tcPr>
            <w:tcW w:w="5812" w:type="dxa"/>
          </w:tcPr>
          <w:p w:rsidR="00007F47" w:rsidRDefault="00007F47" w:rsidP="00007F47">
            <w:r w:rsidRPr="00A10D80">
              <w:t>geographical description of the</w:t>
            </w:r>
            <w:r>
              <w:t xml:space="preserve"> </w:t>
            </w:r>
            <w:r w:rsidRPr="00935820">
              <w:t>South-West Community Board</w:t>
            </w:r>
          </w:p>
        </w:tc>
      </w:tr>
      <w:tr w:rsidR="00007F47" w:rsidRPr="00935820" w:rsidTr="00007F47">
        <w:tc>
          <w:tcPr>
            <w:tcW w:w="2977" w:type="dxa"/>
          </w:tcPr>
          <w:p w:rsidR="00007F47" w:rsidRPr="00935820" w:rsidRDefault="00007F47" w:rsidP="00007F47">
            <w:r w:rsidRPr="00935820">
              <w:t>South-East Community Board</w:t>
            </w:r>
          </w:p>
        </w:tc>
        <w:tc>
          <w:tcPr>
            <w:tcW w:w="5812" w:type="dxa"/>
          </w:tcPr>
          <w:p w:rsidR="00007F47" w:rsidRDefault="00007F47" w:rsidP="00007F47">
            <w:r w:rsidRPr="00A10D80">
              <w:t>geographical description of the</w:t>
            </w:r>
            <w:r>
              <w:t xml:space="preserve"> </w:t>
            </w:r>
            <w:r w:rsidRPr="00935820">
              <w:t>South-East Community Board</w:t>
            </w:r>
          </w:p>
        </w:tc>
      </w:tr>
    </w:tbl>
    <w:p w:rsidR="00B4742E" w:rsidRPr="00935820" w:rsidRDefault="00B4742E" w:rsidP="00B4742E">
      <w:pPr>
        <w:pStyle w:val="Heading4"/>
      </w:pPr>
      <w:r>
        <w:t xml:space="preserve">East, </w:t>
      </w:r>
      <w:r w:rsidRPr="00935820">
        <w:t>West</w:t>
      </w:r>
      <w:r>
        <w:t xml:space="preserve"> and North</w:t>
      </w:r>
      <w:r w:rsidRPr="00935820">
        <w:t xml:space="preserve"> Community Board</w:t>
      </w:r>
      <w:r>
        <w:t>s</w:t>
      </w:r>
    </w:p>
    <w:p w:rsidR="00B4742E" w:rsidRDefault="00B4742E" w:rsidP="00336866">
      <w:pPr>
        <w:pStyle w:val="Spacer"/>
      </w:pPr>
    </w:p>
    <w:p w:rsidR="00007F47" w:rsidRPr="00FA5E2C" w:rsidRDefault="00007F47" w:rsidP="00336866">
      <w:pPr>
        <w:pStyle w:val="Spacer"/>
      </w:pPr>
      <w:r w:rsidRPr="00FA5E2C">
        <w:t>The East, West, and North Community Boards will each elect five members. They will not be subdivided for electoral purposes. They will each have one appointed member as follows:</w:t>
      </w:r>
    </w:p>
    <w:tbl>
      <w:tblPr>
        <w:tblStyle w:val="LGCTable"/>
        <w:tblW w:w="8618" w:type="dxa"/>
        <w:tblLook w:val="0020" w:firstRow="1" w:lastRow="0" w:firstColumn="0" w:lastColumn="0" w:noHBand="0" w:noVBand="0"/>
        <w:tblDescription w:val="This table lists the community boards against their geographic areas"/>
      </w:tblPr>
      <w:tblGrid>
        <w:gridCol w:w="3261"/>
        <w:gridCol w:w="5357"/>
      </w:tblGrid>
      <w:tr w:rsidR="00007F47" w:rsidRPr="00935820" w:rsidTr="00D72188">
        <w:trPr>
          <w:cnfStyle w:val="100000000000" w:firstRow="1" w:lastRow="0" w:firstColumn="0" w:lastColumn="0" w:oddVBand="0" w:evenVBand="0" w:oddHBand="0" w:evenHBand="0" w:firstRowFirstColumn="0" w:firstRowLastColumn="0" w:lastRowFirstColumn="0" w:lastRowLastColumn="0"/>
          <w:tblHeader/>
        </w:trPr>
        <w:tc>
          <w:tcPr>
            <w:tcW w:w="3261" w:type="dxa"/>
          </w:tcPr>
          <w:p w:rsidR="00007F47" w:rsidRPr="00935820" w:rsidRDefault="00007F47" w:rsidP="00007F47">
            <w:r>
              <w:t>Community Board</w:t>
            </w:r>
          </w:p>
        </w:tc>
        <w:tc>
          <w:tcPr>
            <w:tcW w:w="5357" w:type="dxa"/>
          </w:tcPr>
          <w:p w:rsidR="00007F47" w:rsidRPr="00935820" w:rsidRDefault="00007F47" w:rsidP="00007F47">
            <w:r>
              <w:t>Number of members from which ward</w:t>
            </w:r>
          </w:p>
        </w:tc>
      </w:tr>
      <w:tr w:rsidR="00007F47" w:rsidRPr="00935820" w:rsidTr="00007F47">
        <w:tc>
          <w:tcPr>
            <w:tcW w:w="3261" w:type="dxa"/>
          </w:tcPr>
          <w:p w:rsidR="00007F47" w:rsidRPr="00935820" w:rsidRDefault="00007F47" w:rsidP="00007F47">
            <w:r w:rsidRPr="00935820">
              <w:t>East Community Board</w:t>
            </w:r>
          </w:p>
        </w:tc>
        <w:tc>
          <w:tcPr>
            <w:tcW w:w="5357" w:type="dxa"/>
          </w:tcPr>
          <w:p w:rsidR="00007F47" w:rsidRPr="00935820" w:rsidRDefault="00007F47" w:rsidP="00B4742E">
            <w:r w:rsidRPr="00935820">
              <w:t xml:space="preserve">1 member appointed from the </w:t>
            </w:r>
            <w:r w:rsidR="00B4742E">
              <w:t>Purple</w:t>
            </w:r>
            <w:r w:rsidRPr="00935820">
              <w:t xml:space="preserve"> Ward</w:t>
            </w:r>
          </w:p>
        </w:tc>
      </w:tr>
      <w:tr w:rsidR="00007F47" w:rsidRPr="00935820" w:rsidTr="00007F47">
        <w:tc>
          <w:tcPr>
            <w:tcW w:w="3261" w:type="dxa"/>
          </w:tcPr>
          <w:p w:rsidR="00007F47" w:rsidRPr="00935820" w:rsidRDefault="00007F47" w:rsidP="00007F47">
            <w:r w:rsidRPr="00935820">
              <w:t>West Community Board</w:t>
            </w:r>
          </w:p>
        </w:tc>
        <w:tc>
          <w:tcPr>
            <w:tcW w:w="5357" w:type="dxa"/>
          </w:tcPr>
          <w:p w:rsidR="00007F47" w:rsidRPr="00935820" w:rsidRDefault="00007F47" w:rsidP="00B4742E">
            <w:r w:rsidRPr="00935820">
              <w:t xml:space="preserve">1 member appointed from the </w:t>
            </w:r>
            <w:r w:rsidR="00B4742E">
              <w:t>Orange</w:t>
            </w:r>
            <w:r w:rsidRPr="00935820">
              <w:t xml:space="preserve"> Ward</w:t>
            </w:r>
          </w:p>
        </w:tc>
      </w:tr>
      <w:tr w:rsidR="00007F47" w:rsidRPr="00935820" w:rsidTr="00007F47">
        <w:tc>
          <w:tcPr>
            <w:tcW w:w="3261" w:type="dxa"/>
          </w:tcPr>
          <w:p w:rsidR="00007F47" w:rsidRPr="00935820" w:rsidRDefault="00007F47" w:rsidP="00007F47">
            <w:r w:rsidRPr="00935820">
              <w:t>North Community Board</w:t>
            </w:r>
          </w:p>
        </w:tc>
        <w:tc>
          <w:tcPr>
            <w:tcW w:w="5357" w:type="dxa"/>
          </w:tcPr>
          <w:p w:rsidR="00007F47" w:rsidRPr="00935820" w:rsidRDefault="00007F47" w:rsidP="00007F47">
            <w:r w:rsidRPr="00935820">
              <w:t>1 member appointed from the Yellow Ward</w:t>
            </w:r>
          </w:p>
        </w:tc>
      </w:tr>
    </w:tbl>
    <w:p w:rsidR="00007F47" w:rsidRPr="00935820" w:rsidRDefault="00007F47" w:rsidP="00007F47">
      <w:pPr>
        <w:pStyle w:val="Heading4"/>
      </w:pPr>
      <w:r w:rsidRPr="00935820">
        <w:t>South-West Community Board</w:t>
      </w:r>
    </w:p>
    <w:p w:rsidR="00007F47" w:rsidRPr="00935820" w:rsidRDefault="00007F47" w:rsidP="00007F47">
      <w:r w:rsidRPr="00935820">
        <w:t>The South-West Community Board will elect six members.</w:t>
      </w:r>
      <w:r>
        <w:t xml:space="preserve"> </w:t>
      </w:r>
      <w:r w:rsidRPr="00935820">
        <w:t>One member will be appointed to the Board from the Red Ward.</w:t>
      </w:r>
    </w:p>
    <w:p w:rsidR="00007F47" w:rsidRPr="00935820" w:rsidRDefault="00007F47" w:rsidP="00007F47">
      <w:pPr>
        <w:pStyle w:val="Spacer"/>
      </w:pPr>
      <w:r w:rsidRPr="00935820">
        <w:t>The South-West Community Board will be subdivided for electoral purposes as follows:</w:t>
      </w:r>
    </w:p>
    <w:tbl>
      <w:tblPr>
        <w:tblStyle w:val="LGCTable"/>
        <w:tblW w:w="8618" w:type="dxa"/>
        <w:tblLook w:val="04A0" w:firstRow="1" w:lastRow="0" w:firstColumn="1" w:lastColumn="0" w:noHBand="0" w:noVBand="1"/>
        <w:tblDescription w:val="This table lists the subdivisions against their geographic descriptions"/>
      </w:tblPr>
      <w:tblGrid>
        <w:gridCol w:w="2696"/>
        <w:gridCol w:w="5922"/>
      </w:tblGrid>
      <w:tr w:rsidR="00007F47" w:rsidTr="00D72188">
        <w:trPr>
          <w:cnfStyle w:val="100000000000" w:firstRow="1" w:lastRow="0" w:firstColumn="0" w:lastColumn="0" w:oddVBand="0" w:evenVBand="0" w:oddHBand="0" w:evenHBand="0" w:firstRowFirstColumn="0" w:firstRowLastColumn="0" w:lastRowFirstColumn="0" w:lastRowLastColumn="0"/>
          <w:tblHeader/>
        </w:trPr>
        <w:tc>
          <w:tcPr>
            <w:tcW w:w="2696" w:type="dxa"/>
          </w:tcPr>
          <w:p w:rsidR="00007F47" w:rsidRDefault="00007F47" w:rsidP="00007F47">
            <w:r w:rsidRPr="00935820">
              <w:t>Subdivision</w:t>
            </w:r>
            <w:r w:rsidRPr="00935820">
              <w:tab/>
            </w:r>
          </w:p>
        </w:tc>
        <w:tc>
          <w:tcPr>
            <w:tcW w:w="5922" w:type="dxa"/>
          </w:tcPr>
          <w:p w:rsidR="00007F47" w:rsidRDefault="00007F47" w:rsidP="00007F47">
            <w:r w:rsidRPr="00935820">
              <w:t>Area of Subdivision</w:t>
            </w:r>
          </w:p>
        </w:tc>
      </w:tr>
      <w:tr w:rsidR="00007F47" w:rsidTr="00007F47">
        <w:tc>
          <w:tcPr>
            <w:tcW w:w="2696" w:type="dxa"/>
          </w:tcPr>
          <w:p w:rsidR="00007F47" w:rsidRDefault="00007F47" w:rsidP="00007F47">
            <w:r w:rsidRPr="00935820">
              <w:t>Hills Subdivision</w:t>
            </w:r>
            <w:r w:rsidRPr="00935820">
              <w:tab/>
            </w:r>
          </w:p>
        </w:tc>
        <w:tc>
          <w:tcPr>
            <w:tcW w:w="5922" w:type="dxa"/>
          </w:tcPr>
          <w:p w:rsidR="00007F47" w:rsidRDefault="00007F47" w:rsidP="00007F47">
            <w:r w:rsidRPr="005E5C7A">
              <w:t xml:space="preserve">geographical description of the </w:t>
            </w:r>
            <w:r w:rsidRPr="00935820">
              <w:t>Hills Subdivision</w:t>
            </w:r>
          </w:p>
        </w:tc>
      </w:tr>
      <w:tr w:rsidR="00007F47" w:rsidTr="00007F47">
        <w:tc>
          <w:tcPr>
            <w:tcW w:w="2696" w:type="dxa"/>
          </w:tcPr>
          <w:p w:rsidR="00007F47" w:rsidRDefault="00007F47" w:rsidP="00007F47">
            <w:r w:rsidRPr="00935820">
              <w:t>Valley Subdivision</w:t>
            </w:r>
          </w:p>
        </w:tc>
        <w:tc>
          <w:tcPr>
            <w:tcW w:w="5922" w:type="dxa"/>
          </w:tcPr>
          <w:p w:rsidR="00007F47" w:rsidRDefault="00007F47" w:rsidP="00007F47">
            <w:r w:rsidRPr="005E5C7A">
              <w:t xml:space="preserve">geographical description of the </w:t>
            </w:r>
            <w:r w:rsidRPr="00935820">
              <w:t>Valley Subdivision</w:t>
            </w:r>
          </w:p>
        </w:tc>
      </w:tr>
    </w:tbl>
    <w:p w:rsidR="00007F47" w:rsidRDefault="00007F47" w:rsidP="00007F47">
      <w:pPr>
        <w:pStyle w:val="Spacer"/>
      </w:pPr>
    </w:p>
    <w:p w:rsidR="00007F47" w:rsidRPr="00935820" w:rsidRDefault="00007F47" w:rsidP="00007F47">
      <w:pPr>
        <w:pStyle w:val="Spacer"/>
        <w:keepNext/>
      </w:pPr>
      <w:r w:rsidRPr="00935820">
        <w:lastRenderedPageBreak/>
        <w:t>The population that the members of each subdivision will represent is shown below:</w:t>
      </w:r>
    </w:p>
    <w:tbl>
      <w:tblPr>
        <w:tblStyle w:val="LGCTable"/>
        <w:tblW w:w="8618" w:type="dxa"/>
        <w:tblLook w:val="04E0" w:firstRow="1" w:lastRow="1" w:firstColumn="1" w:lastColumn="0" w:noHBand="0" w:noVBand="1"/>
        <w:tblDescription w:val="This table lists the subdivisions, populations, number of members and poulation per member."/>
      </w:tblPr>
      <w:tblGrid>
        <w:gridCol w:w="2154"/>
        <w:gridCol w:w="2154"/>
        <w:gridCol w:w="2155"/>
        <w:gridCol w:w="2155"/>
      </w:tblGrid>
      <w:tr w:rsidR="00007F47" w:rsidTr="000947DC">
        <w:trPr>
          <w:cnfStyle w:val="100000000000" w:firstRow="1" w:lastRow="0" w:firstColumn="0" w:lastColumn="0" w:oddVBand="0" w:evenVBand="0" w:oddHBand="0" w:evenHBand="0" w:firstRowFirstColumn="0" w:firstRowLastColumn="0" w:lastRowFirstColumn="0" w:lastRowLastColumn="0"/>
          <w:tblHeader/>
        </w:trPr>
        <w:tc>
          <w:tcPr>
            <w:tcW w:w="2153" w:type="dxa"/>
          </w:tcPr>
          <w:p w:rsidR="00007F47" w:rsidRDefault="00D72188" w:rsidP="00007F47">
            <w:pPr>
              <w:keepNext/>
            </w:pPr>
            <w:r>
              <w:t>Subdivision</w:t>
            </w:r>
          </w:p>
        </w:tc>
        <w:tc>
          <w:tcPr>
            <w:tcW w:w="2153" w:type="dxa"/>
          </w:tcPr>
          <w:p w:rsidR="00007F47" w:rsidRDefault="00007F47" w:rsidP="00007F47">
            <w:pPr>
              <w:keepNext/>
            </w:pPr>
            <w:r w:rsidRPr="00AE02AA">
              <w:t xml:space="preserve">Population </w:t>
            </w:r>
          </w:p>
          <w:p w:rsidR="00007F47" w:rsidRDefault="00007F47" w:rsidP="000D2E63">
            <w:pPr>
              <w:pStyle w:val="Tableheadingcensus"/>
            </w:pPr>
            <w:r>
              <w:t xml:space="preserve"> (2013 c</w:t>
            </w:r>
            <w:r w:rsidRPr="00935820">
              <w:t>ensus</w:t>
            </w:r>
            <w:r>
              <w:t>)</w:t>
            </w:r>
          </w:p>
        </w:tc>
        <w:tc>
          <w:tcPr>
            <w:tcW w:w="2153" w:type="dxa"/>
          </w:tcPr>
          <w:p w:rsidR="00007F47" w:rsidRDefault="00007F47" w:rsidP="00007F47">
            <w:pPr>
              <w:keepNext/>
            </w:pPr>
            <w:r>
              <w:t>Members</w:t>
            </w:r>
          </w:p>
        </w:tc>
        <w:tc>
          <w:tcPr>
            <w:tcW w:w="2153" w:type="dxa"/>
          </w:tcPr>
          <w:p w:rsidR="00007F47" w:rsidRDefault="00007F47" w:rsidP="00007F47">
            <w:pPr>
              <w:keepNext/>
            </w:pPr>
            <w:r w:rsidRPr="00935820">
              <w:t>Population</w:t>
            </w:r>
            <w:r>
              <w:t xml:space="preserve"> per member</w:t>
            </w:r>
          </w:p>
        </w:tc>
      </w:tr>
      <w:tr w:rsidR="00007F47" w:rsidTr="00007F47">
        <w:tc>
          <w:tcPr>
            <w:tcW w:w="2153" w:type="dxa"/>
          </w:tcPr>
          <w:p w:rsidR="00007F47" w:rsidRDefault="00007F47" w:rsidP="00007F47">
            <w:pPr>
              <w:keepNext/>
            </w:pPr>
            <w:r w:rsidRPr="00935820">
              <w:t>Hills Subdivision</w:t>
            </w:r>
          </w:p>
        </w:tc>
        <w:tc>
          <w:tcPr>
            <w:tcW w:w="2153" w:type="dxa"/>
          </w:tcPr>
          <w:p w:rsidR="00007F47" w:rsidRPr="002F3D26" w:rsidRDefault="00007F47" w:rsidP="00007F47">
            <w:pPr>
              <w:keepNext/>
            </w:pPr>
            <w:r>
              <w:t>3200</w:t>
            </w:r>
          </w:p>
        </w:tc>
        <w:tc>
          <w:tcPr>
            <w:tcW w:w="2153" w:type="dxa"/>
          </w:tcPr>
          <w:p w:rsidR="00007F47" w:rsidRDefault="00007F47" w:rsidP="00007F47">
            <w:pPr>
              <w:keepNext/>
            </w:pPr>
            <w:r>
              <w:t>2</w:t>
            </w:r>
          </w:p>
        </w:tc>
        <w:tc>
          <w:tcPr>
            <w:tcW w:w="2153" w:type="dxa"/>
          </w:tcPr>
          <w:p w:rsidR="00007F47" w:rsidRDefault="00007F47" w:rsidP="00007F47">
            <w:pPr>
              <w:keepNext/>
            </w:pPr>
            <w:r>
              <w:t>1600</w:t>
            </w:r>
          </w:p>
        </w:tc>
      </w:tr>
      <w:tr w:rsidR="00007F47" w:rsidTr="00007F47">
        <w:tc>
          <w:tcPr>
            <w:tcW w:w="2153" w:type="dxa"/>
          </w:tcPr>
          <w:p w:rsidR="00007F47" w:rsidRDefault="00007F47" w:rsidP="00007F47">
            <w:pPr>
              <w:keepNext/>
            </w:pPr>
            <w:r w:rsidRPr="00935820">
              <w:t>Valley Subdivision</w:t>
            </w:r>
          </w:p>
        </w:tc>
        <w:tc>
          <w:tcPr>
            <w:tcW w:w="2153" w:type="dxa"/>
          </w:tcPr>
          <w:p w:rsidR="00007F47" w:rsidRPr="002F3D26" w:rsidRDefault="00007F47" w:rsidP="00007F47">
            <w:pPr>
              <w:keepNext/>
            </w:pPr>
            <w:r>
              <w:t>5800</w:t>
            </w:r>
          </w:p>
        </w:tc>
        <w:tc>
          <w:tcPr>
            <w:tcW w:w="2153" w:type="dxa"/>
          </w:tcPr>
          <w:p w:rsidR="00007F47" w:rsidRDefault="00007F47" w:rsidP="00007F47">
            <w:pPr>
              <w:keepNext/>
            </w:pPr>
            <w:r>
              <w:t>4</w:t>
            </w:r>
          </w:p>
        </w:tc>
        <w:tc>
          <w:tcPr>
            <w:tcW w:w="2153" w:type="dxa"/>
          </w:tcPr>
          <w:p w:rsidR="00007F47" w:rsidRDefault="00007F47" w:rsidP="00007F47">
            <w:pPr>
              <w:keepNext/>
            </w:pPr>
            <w:r>
              <w:t>1450</w:t>
            </w:r>
          </w:p>
        </w:tc>
      </w:tr>
      <w:tr w:rsidR="00007F47" w:rsidRPr="00A12333" w:rsidTr="00007F47">
        <w:tc>
          <w:tcPr>
            <w:tcW w:w="2153" w:type="dxa"/>
          </w:tcPr>
          <w:p w:rsidR="00007F47" w:rsidRPr="00A12333" w:rsidRDefault="00007F47" w:rsidP="00F717F9">
            <w:pPr>
              <w:pStyle w:val="Tabletotalline"/>
            </w:pPr>
            <w:r w:rsidRPr="00A12333">
              <w:t>Total</w:t>
            </w:r>
          </w:p>
        </w:tc>
        <w:tc>
          <w:tcPr>
            <w:tcW w:w="2153" w:type="dxa"/>
          </w:tcPr>
          <w:p w:rsidR="00007F47" w:rsidRPr="00A12333" w:rsidRDefault="00007F47" w:rsidP="00F717F9">
            <w:pPr>
              <w:pStyle w:val="Tabletotalline"/>
            </w:pPr>
            <w:r w:rsidRPr="00A12333">
              <w:t>9000</w:t>
            </w:r>
          </w:p>
        </w:tc>
        <w:tc>
          <w:tcPr>
            <w:tcW w:w="2153" w:type="dxa"/>
          </w:tcPr>
          <w:p w:rsidR="00007F47" w:rsidRPr="00A12333" w:rsidRDefault="00007F47" w:rsidP="00F717F9">
            <w:pPr>
              <w:pStyle w:val="Tabletotalline"/>
            </w:pPr>
            <w:r w:rsidRPr="00A12333">
              <w:t>6</w:t>
            </w:r>
          </w:p>
        </w:tc>
        <w:tc>
          <w:tcPr>
            <w:tcW w:w="2153" w:type="dxa"/>
          </w:tcPr>
          <w:p w:rsidR="00007F47" w:rsidRPr="00A12333" w:rsidRDefault="00007F47" w:rsidP="00F717F9">
            <w:pPr>
              <w:pStyle w:val="Tabletotalline"/>
            </w:pPr>
            <w:r w:rsidRPr="00A12333">
              <w:t>1500</w:t>
            </w:r>
          </w:p>
        </w:tc>
      </w:tr>
    </w:tbl>
    <w:p w:rsidR="00007F47" w:rsidRPr="00935820" w:rsidRDefault="00007F47" w:rsidP="00C75EE8">
      <w:pPr>
        <w:pStyle w:val="Spacer"/>
      </w:pPr>
      <w:r w:rsidRPr="00336866">
        <w:t>The population each member of the South-West Community Board represents falls within the range of 1500 +/-10% (1350 – 1650) in accordance with section 19V(2) of the Act</w:t>
      </w:r>
      <w:r w:rsidRPr="00935820">
        <w:t>.</w:t>
      </w:r>
    </w:p>
    <w:p w:rsidR="00007F47" w:rsidRPr="00935820" w:rsidRDefault="00007F47" w:rsidP="00007F47">
      <w:pPr>
        <w:pStyle w:val="Heading4"/>
      </w:pPr>
      <w:r>
        <w:t>South-East Community Board</w:t>
      </w:r>
    </w:p>
    <w:p w:rsidR="00007F47" w:rsidRPr="00935820" w:rsidRDefault="00007F47" w:rsidP="00007F47">
      <w:r w:rsidRPr="00935820">
        <w:t>The South-East Community Board will elect six members.</w:t>
      </w:r>
      <w:r>
        <w:t xml:space="preserve"> </w:t>
      </w:r>
      <w:r w:rsidRPr="00935820">
        <w:t>One member will be appointed to the Board from the Blue Ward.</w:t>
      </w:r>
    </w:p>
    <w:p w:rsidR="00007F47" w:rsidRPr="00935820" w:rsidRDefault="00007F47" w:rsidP="00007F47">
      <w:pPr>
        <w:pStyle w:val="Spacer"/>
      </w:pPr>
      <w:r w:rsidRPr="00935820">
        <w:t>The South-East Community Board will have two subdivisions for electoral purposes as follows:</w:t>
      </w:r>
    </w:p>
    <w:tbl>
      <w:tblPr>
        <w:tblStyle w:val="LGCTable"/>
        <w:tblW w:w="8618" w:type="dxa"/>
        <w:tblLook w:val="04A0" w:firstRow="1" w:lastRow="0" w:firstColumn="1" w:lastColumn="0" w:noHBand="0" w:noVBand="1"/>
        <w:tblDescription w:val="This table lists the subdivisions against their geographic descriptions"/>
      </w:tblPr>
      <w:tblGrid>
        <w:gridCol w:w="2696"/>
        <w:gridCol w:w="5922"/>
      </w:tblGrid>
      <w:tr w:rsidR="00007F47" w:rsidTr="00D72188">
        <w:trPr>
          <w:cnfStyle w:val="100000000000" w:firstRow="1" w:lastRow="0" w:firstColumn="0" w:lastColumn="0" w:oddVBand="0" w:evenVBand="0" w:oddHBand="0" w:evenHBand="0" w:firstRowFirstColumn="0" w:firstRowLastColumn="0" w:lastRowFirstColumn="0" w:lastRowLastColumn="0"/>
          <w:tblHeader/>
        </w:trPr>
        <w:tc>
          <w:tcPr>
            <w:tcW w:w="2696" w:type="dxa"/>
          </w:tcPr>
          <w:p w:rsidR="00007F47" w:rsidRDefault="00007F47" w:rsidP="00007F47">
            <w:r w:rsidRPr="00935820">
              <w:t>Subdivision</w:t>
            </w:r>
            <w:r w:rsidRPr="00935820">
              <w:tab/>
            </w:r>
          </w:p>
        </w:tc>
        <w:tc>
          <w:tcPr>
            <w:tcW w:w="5922" w:type="dxa"/>
          </w:tcPr>
          <w:p w:rsidR="00007F47" w:rsidRDefault="00007F47" w:rsidP="00007F47">
            <w:r w:rsidRPr="00935820">
              <w:t>Area of Subdivision</w:t>
            </w:r>
          </w:p>
        </w:tc>
      </w:tr>
      <w:tr w:rsidR="00007F47" w:rsidTr="00007F47">
        <w:tc>
          <w:tcPr>
            <w:tcW w:w="2696" w:type="dxa"/>
          </w:tcPr>
          <w:p w:rsidR="00007F47" w:rsidRDefault="00007F47" w:rsidP="00007F47">
            <w:r w:rsidRPr="00935820">
              <w:t>Lakes Subdivision</w:t>
            </w:r>
          </w:p>
        </w:tc>
        <w:tc>
          <w:tcPr>
            <w:tcW w:w="5922" w:type="dxa"/>
          </w:tcPr>
          <w:p w:rsidR="00007F47" w:rsidRDefault="00007F47" w:rsidP="00007F47">
            <w:r w:rsidRPr="00AD231E">
              <w:t xml:space="preserve">geographical description of the </w:t>
            </w:r>
            <w:r w:rsidRPr="00935820">
              <w:t>Lakes Subdivision</w:t>
            </w:r>
          </w:p>
        </w:tc>
      </w:tr>
      <w:tr w:rsidR="00007F47" w:rsidTr="00007F47">
        <w:tc>
          <w:tcPr>
            <w:tcW w:w="2696" w:type="dxa"/>
          </w:tcPr>
          <w:p w:rsidR="00007F47" w:rsidRDefault="00007F47" w:rsidP="00007F47">
            <w:r w:rsidRPr="00935820">
              <w:t>Rivers Subdivision</w:t>
            </w:r>
          </w:p>
        </w:tc>
        <w:tc>
          <w:tcPr>
            <w:tcW w:w="5922" w:type="dxa"/>
          </w:tcPr>
          <w:p w:rsidR="00007F47" w:rsidRDefault="00007F47" w:rsidP="00007F47">
            <w:r w:rsidRPr="00AD231E">
              <w:t xml:space="preserve">geographical description of the </w:t>
            </w:r>
            <w:r w:rsidRPr="00935820">
              <w:t>Rivers Subdivision</w:t>
            </w:r>
          </w:p>
        </w:tc>
      </w:tr>
    </w:tbl>
    <w:p w:rsidR="00007F47" w:rsidRDefault="00007F47" w:rsidP="00007F47">
      <w:pPr>
        <w:pStyle w:val="Spacer"/>
      </w:pPr>
    </w:p>
    <w:p w:rsidR="00007F47" w:rsidRPr="00935820" w:rsidRDefault="00007F47" w:rsidP="00007F47">
      <w:pPr>
        <w:pStyle w:val="Spacer"/>
      </w:pPr>
      <w:r w:rsidRPr="00935820">
        <w:t>The population that the members of each subdivision will represent is shown below:</w:t>
      </w:r>
    </w:p>
    <w:tbl>
      <w:tblPr>
        <w:tblStyle w:val="LGCTable"/>
        <w:tblW w:w="8618" w:type="dxa"/>
        <w:tblLook w:val="04E0" w:firstRow="1" w:lastRow="1" w:firstColumn="1" w:lastColumn="0" w:noHBand="0" w:noVBand="1"/>
        <w:tblDescription w:val="This table lists the subdivisions, populations, number of members and poulation per member."/>
      </w:tblPr>
      <w:tblGrid>
        <w:gridCol w:w="2154"/>
        <w:gridCol w:w="2154"/>
        <w:gridCol w:w="2155"/>
        <w:gridCol w:w="2155"/>
      </w:tblGrid>
      <w:tr w:rsidR="00007F47" w:rsidTr="000947DC">
        <w:trPr>
          <w:cnfStyle w:val="100000000000" w:firstRow="1" w:lastRow="0" w:firstColumn="0" w:lastColumn="0" w:oddVBand="0" w:evenVBand="0" w:oddHBand="0" w:evenHBand="0" w:firstRowFirstColumn="0" w:firstRowLastColumn="0" w:lastRowFirstColumn="0" w:lastRowLastColumn="0"/>
          <w:tblHeader/>
        </w:trPr>
        <w:tc>
          <w:tcPr>
            <w:tcW w:w="2153" w:type="dxa"/>
          </w:tcPr>
          <w:p w:rsidR="00007F47" w:rsidRDefault="00D72188" w:rsidP="00007F47">
            <w:r>
              <w:t>Subdivision</w:t>
            </w:r>
          </w:p>
        </w:tc>
        <w:tc>
          <w:tcPr>
            <w:tcW w:w="2153" w:type="dxa"/>
          </w:tcPr>
          <w:p w:rsidR="00007F47" w:rsidRDefault="00007F47" w:rsidP="00007F47">
            <w:r w:rsidRPr="00AE02AA">
              <w:t xml:space="preserve">Population </w:t>
            </w:r>
          </w:p>
          <w:p w:rsidR="00007F47" w:rsidRDefault="00007F47" w:rsidP="000D2E63">
            <w:pPr>
              <w:pStyle w:val="Tableheadingcensus"/>
            </w:pPr>
            <w:r>
              <w:t xml:space="preserve"> (2013 c</w:t>
            </w:r>
            <w:r w:rsidRPr="00935820">
              <w:t>ensus</w:t>
            </w:r>
            <w:r>
              <w:t>)</w:t>
            </w:r>
          </w:p>
        </w:tc>
        <w:tc>
          <w:tcPr>
            <w:tcW w:w="2153" w:type="dxa"/>
          </w:tcPr>
          <w:p w:rsidR="00007F47" w:rsidRDefault="00007F47" w:rsidP="00007F47">
            <w:r>
              <w:t>Members</w:t>
            </w:r>
          </w:p>
        </w:tc>
        <w:tc>
          <w:tcPr>
            <w:tcW w:w="2153" w:type="dxa"/>
          </w:tcPr>
          <w:p w:rsidR="00007F47" w:rsidRDefault="00007F47" w:rsidP="00007F47">
            <w:r w:rsidRPr="00935820">
              <w:t>Population</w:t>
            </w:r>
            <w:r>
              <w:t xml:space="preserve"> per member</w:t>
            </w:r>
          </w:p>
        </w:tc>
      </w:tr>
      <w:tr w:rsidR="00007F47" w:rsidTr="00007F47">
        <w:tc>
          <w:tcPr>
            <w:tcW w:w="2153" w:type="dxa"/>
          </w:tcPr>
          <w:p w:rsidR="00007F47" w:rsidRDefault="00007F47" w:rsidP="00007F47">
            <w:r w:rsidRPr="00935820">
              <w:t>Lakes Subdivision</w:t>
            </w:r>
          </w:p>
        </w:tc>
        <w:tc>
          <w:tcPr>
            <w:tcW w:w="2153" w:type="dxa"/>
          </w:tcPr>
          <w:p w:rsidR="00007F47" w:rsidRPr="002F3D26" w:rsidRDefault="00007F47" w:rsidP="00007F47">
            <w:r>
              <w:t>4200</w:t>
            </w:r>
          </w:p>
        </w:tc>
        <w:tc>
          <w:tcPr>
            <w:tcW w:w="2153" w:type="dxa"/>
          </w:tcPr>
          <w:p w:rsidR="00007F47" w:rsidRDefault="00007F47" w:rsidP="00007F47">
            <w:r>
              <w:t>3</w:t>
            </w:r>
          </w:p>
        </w:tc>
        <w:tc>
          <w:tcPr>
            <w:tcW w:w="2153" w:type="dxa"/>
          </w:tcPr>
          <w:p w:rsidR="00007F47" w:rsidRDefault="00007F47" w:rsidP="00007F47">
            <w:r>
              <w:t>1400</w:t>
            </w:r>
          </w:p>
        </w:tc>
      </w:tr>
      <w:tr w:rsidR="00007F47" w:rsidTr="00007F47">
        <w:tc>
          <w:tcPr>
            <w:tcW w:w="2153" w:type="dxa"/>
          </w:tcPr>
          <w:p w:rsidR="00007F47" w:rsidRDefault="00007F47" w:rsidP="00007F47">
            <w:r w:rsidRPr="00935820">
              <w:t>Rivers Subdivision</w:t>
            </w:r>
          </w:p>
        </w:tc>
        <w:tc>
          <w:tcPr>
            <w:tcW w:w="2153" w:type="dxa"/>
          </w:tcPr>
          <w:p w:rsidR="00007F47" w:rsidRPr="002F3D26" w:rsidRDefault="00007F47" w:rsidP="00007F47">
            <w:r>
              <w:t>4000</w:t>
            </w:r>
          </w:p>
        </w:tc>
        <w:tc>
          <w:tcPr>
            <w:tcW w:w="2153" w:type="dxa"/>
          </w:tcPr>
          <w:p w:rsidR="00007F47" w:rsidRDefault="00007F47" w:rsidP="00007F47">
            <w:r>
              <w:t>3</w:t>
            </w:r>
          </w:p>
        </w:tc>
        <w:tc>
          <w:tcPr>
            <w:tcW w:w="2153" w:type="dxa"/>
          </w:tcPr>
          <w:p w:rsidR="00007F47" w:rsidRDefault="00007F47" w:rsidP="00007F47">
            <w:r>
              <w:t>1333</w:t>
            </w:r>
          </w:p>
        </w:tc>
      </w:tr>
      <w:tr w:rsidR="00007F47" w:rsidRPr="00A12333" w:rsidTr="00007F47">
        <w:tc>
          <w:tcPr>
            <w:tcW w:w="2153" w:type="dxa"/>
          </w:tcPr>
          <w:p w:rsidR="00007F47" w:rsidRPr="00A12333" w:rsidRDefault="00007F47" w:rsidP="00F717F9">
            <w:pPr>
              <w:pStyle w:val="Tabletotalline"/>
            </w:pPr>
            <w:r w:rsidRPr="00A12333">
              <w:t>Total</w:t>
            </w:r>
          </w:p>
        </w:tc>
        <w:tc>
          <w:tcPr>
            <w:tcW w:w="2153" w:type="dxa"/>
          </w:tcPr>
          <w:p w:rsidR="00007F47" w:rsidRPr="00A12333" w:rsidRDefault="00007F47" w:rsidP="00F717F9">
            <w:pPr>
              <w:pStyle w:val="Tabletotalline"/>
            </w:pPr>
            <w:r w:rsidRPr="00A12333">
              <w:t>8200</w:t>
            </w:r>
          </w:p>
        </w:tc>
        <w:tc>
          <w:tcPr>
            <w:tcW w:w="2153" w:type="dxa"/>
          </w:tcPr>
          <w:p w:rsidR="00007F47" w:rsidRPr="00A12333" w:rsidRDefault="00007F47" w:rsidP="00F717F9">
            <w:pPr>
              <w:pStyle w:val="Tabletotalline"/>
            </w:pPr>
            <w:r w:rsidRPr="00A12333">
              <w:t>6</w:t>
            </w:r>
          </w:p>
        </w:tc>
        <w:tc>
          <w:tcPr>
            <w:tcW w:w="2153" w:type="dxa"/>
          </w:tcPr>
          <w:p w:rsidR="00007F47" w:rsidRPr="00A12333" w:rsidRDefault="00007F47" w:rsidP="00F717F9">
            <w:pPr>
              <w:pStyle w:val="Tabletotalline"/>
            </w:pPr>
            <w:r w:rsidRPr="00A12333">
              <w:t>1367</w:t>
            </w:r>
          </w:p>
        </w:tc>
      </w:tr>
    </w:tbl>
    <w:p w:rsidR="00007F47" w:rsidRPr="00935820" w:rsidRDefault="00007F47" w:rsidP="00C75EE8">
      <w:pPr>
        <w:pStyle w:val="Spacer"/>
      </w:pPr>
      <w:r w:rsidRPr="00935820">
        <w:t xml:space="preserve">The population each member of the South-East Community Board represents falls within the range of 1367 +/-10% (1230 - 1504) in accordance </w:t>
      </w:r>
      <w:r>
        <w:t>with section 19V(2) of the Act.</w:t>
      </w:r>
    </w:p>
    <w:p w:rsidR="00747FD5" w:rsidRPr="00D773FD" w:rsidRDefault="00747FD5" w:rsidP="00747FD5">
      <w:pPr>
        <w:pStyle w:val="Heading3"/>
      </w:pPr>
      <w:r>
        <w:t>Further information</w:t>
      </w:r>
    </w:p>
    <w:p w:rsidR="00007F47" w:rsidRDefault="001B4469" w:rsidP="00007F47">
      <w:r w:rsidRPr="00D773FD">
        <w:t>Any queries regarding the Council’s decision should be directed to</w:t>
      </w:r>
      <w:r w:rsidR="00007F47">
        <w:t>:</w:t>
      </w:r>
      <w:r w:rsidRPr="00D773FD">
        <w:t xml:space="preserve"> </w:t>
      </w:r>
    </w:p>
    <w:p w:rsidR="00007F47" w:rsidRDefault="00007F47" w:rsidP="00007F47">
      <w:pPr>
        <w:pStyle w:val="Bullet"/>
      </w:pPr>
      <w:r>
        <w:t>Tāne Smith (01 234 5678, extn 9876)</w:t>
      </w:r>
    </w:p>
    <w:p w:rsidR="00007F47" w:rsidRDefault="00007F47" w:rsidP="00007F47">
      <w:pPr>
        <w:pStyle w:val="Bullet"/>
        <w:keepNext/>
      </w:pPr>
      <w:r>
        <w:t xml:space="preserve">Physical address - Council Offices, 46 Main Street, </w:t>
      </w:r>
      <w:r w:rsidR="009E2410">
        <w:t>Somewhere</w:t>
      </w:r>
      <w:r>
        <w:t xml:space="preserve"> town.</w:t>
      </w:r>
    </w:p>
    <w:p w:rsidR="00007F47" w:rsidRDefault="00007F47" w:rsidP="00007F47">
      <w:pPr>
        <w:pStyle w:val="Bullet"/>
        <w:keepNext/>
      </w:pPr>
      <w:r>
        <w:t xml:space="preserve">Email – </w:t>
      </w:r>
      <w:hyperlink r:id="rId73" w:history="1">
        <w:r w:rsidR="009E2410" w:rsidRPr="00906ADF">
          <w:rPr>
            <w:rStyle w:val="Hyperlink"/>
          </w:rPr>
          <w:t>representation.review@somewhere.govt.nz</w:t>
        </w:r>
      </w:hyperlink>
    </w:p>
    <w:p w:rsidR="00007F47" w:rsidRPr="00935820" w:rsidRDefault="00007F47" w:rsidP="00007F47">
      <w:pPr>
        <w:pStyle w:val="Bullet"/>
      </w:pPr>
      <w:r>
        <w:t xml:space="preserve">Fax - 01 234 9876. </w:t>
      </w:r>
    </w:p>
    <w:p w:rsidR="001B4469" w:rsidRPr="00D773FD" w:rsidRDefault="001B4469" w:rsidP="00D773FD"/>
    <w:p w:rsidR="001B4469" w:rsidRPr="00D773FD" w:rsidRDefault="001B4469" w:rsidP="00747FD5">
      <w:pPr>
        <w:pStyle w:val="Spacer"/>
      </w:pPr>
      <w:r w:rsidRPr="00D773FD">
        <w:t>Chris</w:t>
      </w:r>
      <w:r w:rsidR="00DB3237">
        <w:t>tine</w:t>
      </w:r>
      <w:r w:rsidRPr="00D773FD">
        <w:t xml:space="preserve"> Jones</w:t>
      </w:r>
    </w:p>
    <w:p w:rsidR="001B4469" w:rsidRDefault="001B4469" w:rsidP="00747FD5">
      <w:pPr>
        <w:pStyle w:val="Spacer"/>
      </w:pPr>
      <w:r w:rsidRPr="00D773FD">
        <w:t>Chief Executive</w:t>
      </w:r>
    </w:p>
    <w:p w:rsidR="00DB3237" w:rsidRPr="00D773FD" w:rsidRDefault="00B96D8B" w:rsidP="00747FD5">
      <w:pPr>
        <w:pStyle w:val="Spacer"/>
      </w:pPr>
      <w:r>
        <w:t>6</w:t>
      </w:r>
      <w:r w:rsidR="00DB3237">
        <w:t xml:space="preserve"> </w:t>
      </w:r>
      <w:r w:rsidR="00DD7D37">
        <w:t>November 2018</w:t>
      </w:r>
    </w:p>
    <w:p w:rsidR="00957064" w:rsidRPr="00365EDC" w:rsidRDefault="001B4469" w:rsidP="00224A4E">
      <w:pPr>
        <w:pStyle w:val="Heading1"/>
        <w:numPr>
          <w:ilvl w:val="0"/>
          <w:numId w:val="39"/>
        </w:numPr>
      </w:pPr>
      <w:bookmarkStart w:id="117" w:name="APSamplePNnoappealsorbjections"/>
      <w:bookmarkStart w:id="118" w:name="_Toc484606141"/>
      <w:r w:rsidRPr="00365EDC">
        <w:lastRenderedPageBreak/>
        <w:t>Sample public notice</w:t>
      </w:r>
      <w:r w:rsidR="00957064" w:rsidRPr="00365EDC">
        <w:t xml:space="preserve"> – no appeals or objections</w:t>
      </w:r>
      <w:bookmarkEnd w:id="117"/>
      <w:bookmarkEnd w:id="118"/>
      <w:r w:rsidRPr="00365EDC">
        <w:t xml:space="preserve"> </w:t>
      </w:r>
    </w:p>
    <w:p w:rsidR="001B4469" w:rsidRPr="00935820" w:rsidRDefault="001B4469" w:rsidP="00D773FD">
      <w:r w:rsidRPr="00935820">
        <w:t>This</w:t>
      </w:r>
      <w:r w:rsidR="004945B9">
        <w:t xml:space="preserve"> </w:t>
      </w:r>
      <w:r w:rsidRPr="00935820">
        <w:t xml:space="preserve">example </w:t>
      </w:r>
      <w:r w:rsidR="006C4542">
        <w:t xml:space="preserve">of a </w:t>
      </w:r>
      <w:r w:rsidR="004945B9">
        <w:t>public notice</w:t>
      </w:r>
      <w:r w:rsidR="006C4542">
        <w:t xml:space="preserve"> for the final representation arrangements</w:t>
      </w:r>
      <w:r w:rsidRPr="00935820">
        <w:t xml:space="preserve"> </w:t>
      </w:r>
      <w:r w:rsidR="004945B9">
        <w:t xml:space="preserve">is intended </w:t>
      </w:r>
      <w:r w:rsidRPr="00935820">
        <w:t>to assist local authorities prepar</w:t>
      </w:r>
      <w:r w:rsidR="004945B9">
        <w:t>e</w:t>
      </w:r>
      <w:r w:rsidRPr="00935820">
        <w:t xml:space="preserve"> public notices under section 19Y(1) of the </w:t>
      </w:r>
      <w:r w:rsidRPr="00A44FD3">
        <w:rPr>
          <w:i/>
        </w:rPr>
        <w:t>Local Electoral Act 2001</w:t>
      </w:r>
      <w:r w:rsidRPr="00935820">
        <w:t xml:space="preserve"> where no appeals or objections are received i</w:t>
      </w:r>
      <w:r w:rsidR="004945B9">
        <w:t xml:space="preserve">n respect of the final </w:t>
      </w:r>
      <w:r w:rsidR="004945B9" w:rsidRPr="00C75EE8">
        <w:t xml:space="preserve">proposal. A template is available on the </w:t>
      </w:r>
      <w:r w:rsidR="006C4542" w:rsidRPr="00C75EE8">
        <w:t>Local Government Commission</w:t>
      </w:r>
      <w:r w:rsidR="004945B9" w:rsidRPr="00C75EE8">
        <w:t xml:space="preserve"> website </w:t>
      </w:r>
      <w:hyperlink r:id="rId74" w:history="1">
        <w:r w:rsidR="004945B9" w:rsidRPr="00C75EE8">
          <w:rPr>
            <w:rStyle w:val="Hyperlink"/>
          </w:rPr>
          <w:t>www.lgc.govt.nz</w:t>
        </w:r>
      </w:hyperlink>
      <w:r w:rsidR="004945B9" w:rsidRPr="00C75EE8">
        <w:t>.</w:t>
      </w:r>
    </w:p>
    <w:p w:rsidR="001B4469" w:rsidRPr="00935820" w:rsidRDefault="00336866" w:rsidP="00957064">
      <w:pPr>
        <w:pStyle w:val="Appendixexamplenoticeheader"/>
      </w:pPr>
      <w:r w:rsidRPr="00935820">
        <w:t>Nameless District Council</w:t>
      </w:r>
    </w:p>
    <w:p w:rsidR="001B4469" w:rsidRPr="00935820" w:rsidRDefault="00C75EE8" w:rsidP="00957064">
      <w:pPr>
        <w:pStyle w:val="Appendixexamplenoticeheader"/>
      </w:pPr>
      <w:r>
        <w:t>Final r</w:t>
      </w:r>
      <w:r w:rsidR="00957064" w:rsidRPr="00935820">
        <w:t xml:space="preserve">epresentation arrangements </w:t>
      </w:r>
      <w:r>
        <w:t>-</w:t>
      </w:r>
      <w:r w:rsidR="00957064" w:rsidRPr="00935820">
        <w:t xml:space="preserve"> 201</w:t>
      </w:r>
      <w:r w:rsidR="00E46804">
        <w:t>9</w:t>
      </w:r>
      <w:r w:rsidR="00957064" w:rsidRPr="00935820">
        <w:t xml:space="preserve"> local elections</w:t>
      </w:r>
    </w:p>
    <w:p w:rsidR="00B96D8B" w:rsidRDefault="001B4469" w:rsidP="00D773FD">
      <w:r w:rsidRPr="00D773FD">
        <w:t xml:space="preserve">On </w:t>
      </w:r>
      <w:r w:rsidR="00B96D8B">
        <w:t>6</w:t>
      </w:r>
      <w:r w:rsidR="00DB3237">
        <w:t xml:space="preserve"> </w:t>
      </w:r>
      <w:r w:rsidR="00DD7D37">
        <w:t>November 2018</w:t>
      </w:r>
      <w:r w:rsidRPr="00D773FD">
        <w:t xml:space="preserve"> the Nameless District Council gave public notice of its final proposal for representation arrangements to apply for the Council and its community boards for the elections to be held on </w:t>
      </w:r>
      <w:r w:rsidR="00E46804">
        <w:t>12</w:t>
      </w:r>
      <w:r w:rsidRPr="00D773FD">
        <w:t xml:space="preserve"> October 201</w:t>
      </w:r>
      <w:r w:rsidR="00E46804">
        <w:t>9</w:t>
      </w:r>
      <w:r w:rsidRPr="00D773FD">
        <w:t>.</w:t>
      </w:r>
      <w:r w:rsidR="00824ECF">
        <w:t xml:space="preserve"> </w:t>
      </w:r>
      <w:r w:rsidR="00B96D8B" w:rsidRPr="00D773FD">
        <w:t>Notification of the right to appe</w:t>
      </w:r>
      <w:r w:rsidR="004945B9">
        <w:t>al or object was also given. N</w:t>
      </w:r>
      <w:r w:rsidR="00B96D8B" w:rsidRPr="00D773FD">
        <w:t xml:space="preserve">o appeals or objections were received </w:t>
      </w:r>
      <w:r w:rsidR="00336866">
        <w:t>in respect of the resolution</w:t>
      </w:r>
      <w:r w:rsidR="004945B9">
        <w:t>, t</w:t>
      </w:r>
      <w:r w:rsidR="00B96D8B">
        <w:t>herefore the representation arrangements for the Nameless District Council’s 201</w:t>
      </w:r>
      <w:r w:rsidR="002D774C">
        <w:t>9</w:t>
      </w:r>
      <w:r w:rsidR="00B96D8B">
        <w:t xml:space="preserve"> local elections will be</w:t>
      </w:r>
      <w:r w:rsidR="004945B9">
        <w:t xml:space="preserve"> the same as in the final </w:t>
      </w:r>
      <w:r w:rsidR="0093260B">
        <w:t>proposal</w:t>
      </w:r>
      <w:r w:rsidR="00B96D8B">
        <w:t>:</w:t>
      </w:r>
    </w:p>
    <w:p w:rsidR="00007F47" w:rsidRPr="00935820" w:rsidRDefault="00007F47" w:rsidP="00007F47">
      <w:pPr>
        <w:pStyle w:val="Heading4"/>
      </w:pPr>
      <w:r>
        <w:t>Council Representation</w:t>
      </w:r>
    </w:p>
    <w:p w:rsidR="00007F47" w:rsidRDefault="00007F47" w:rsidP="00336866">
      <w:pPr>
        <w:pStyle w:val="Spacer"/>
      </w:pPr>
      <w:r>
        <w:t>T</w:t>
      </w:r>
      <w:r w:rsidRPr="00935820">
        <w:t xml:space="preserve">he Council </w:t>
      </w:r>
      <w:r>
        <w:t xml:space="preserve">will </w:t>
      </w:r>
      <w:r w:rsidRPr="00935820">
        <w:t>comprise 10 members elected from five wards, and the mayor.</w:t>
      </w:r>
      <w:r>
        <w:t xml:space="preserve"> </w:t>
      </w:r>
      <w:r w:rsidRPr="00935820">
        <w:t>The five wards reflect the following iden</w:t>
      </w:r>
      <w:r>
        <w:t>tified communities of interest:</w:t>
      </w:r>
    </w:p>
    <w:tbl>
      <w:tblPr>
        <w:tblStyle w:val="LGCTable"/>
        <w:tblW w:w="0" w:type="auto"/>
        <w:tblLook w:val="04A0" w:firstRow="1" w:lastRow="0" w:firstColumn="1" w:lastColumn="0" w:noHBand="0" w:noVBand="1"/>
        <w:tblDescription w:val="This table lists the wards against the communities of interest."/>
      </w:tblPr>
      <w:tblGrid>
        <w:gridCol w:w="2127"/>
        <w:gridCol w:w="6485"/>
      </w:tblGrid>
      <w:tr w:rsidR="00007F47" w:rsidRPr="00D773FD" w:rsidTr="00394F8F">
        <w:trPr>
          <w:cnfStyle w:val="100000000000" w:firstRow="1" w:lastRow="0" w:firstColumn="0" w:lastColumn="0" w:oddVBand="0" w:evenVBand="0" w:oddHBand="0" w:evenHBand="0" w:firstRowFirstColumn="0" w:firstRowLastColumn="0" w:lastRowFirstColumn="0" w:lastRowLastColumn="0"/>
          <w:tblHeader/>
        </w:trPr>
        <w:tc>
          <w:tcPr>
            <w:tcW w:w="2127" w:type="dxa"/>
          </w:tcPr>
          <w:p w:rsidR="00007F47" w:rsidRPr="00D773FD" w:rsidRDefault="00007F47" w:rsidP="00007F47">
            <w:r w:rsidRPr="00D773FD">
              <w:t>Ward</w:t>
            </w:r>
          </w:p>
        </w:tc>
        <w:tc>
          <w:tcPr>
            <w:tcW w:w="6485" w:type="dxa"/>
          </w:tcPr>
          <w:p w:rsidR="00007F47" w:rsidRPr="00D773FD" w:rsidRDefault="00007F47" w:rsidP="00007F47">
            <w:r w:rsidRPr="00D773FD">
              <w:t>Communities of interest</w:t>
            </w:r>
          </w:p>
        </w:tc>
      </w:tr>
      <w:tr w:rsidR="00007F47" w:rsidRPr="00D773FD" w:rsidTr="00007F47">
        <w:tc>
          <w:tcPr>
            <w:tcW w:w="2127" w:type="dxa"/>
          </w:tcPr>
          <w:p w:rsidR="00007F47" w:rsidRPr="00D773FD" w:rsidRDefault="00007F47" w:rsidP="00007F47">
            <w:r>
              <w:t xml:space="preserve">Purple </w:t>
            </w:r>
            <w:r w:rsidRPr="00D773FD">
              <w:t>Ward</w:t>
            </w:r>
          </w:p>
        </w:tc>
        <w:tc>
          <w:tcPr>
            <w:tcW w:w="6485" w:type="dxa"/>
          </w:tcPr>
          <w:p w:rsidR="00007F47" w:rsidRPr="00D773FD" w:rsidRDefault="00007F47" w:rsidP="00007F47">
            <w:r w:rsidRPr="00D773FD">
              <w:t xml:space="preserve">brief geographic description </w:t>
            </w:r>
            <w:r>
              <w:t xml:space="preserve">of Purple </w:t>
            </w:r>
            <w:r w:rsidRPr="00D773FD">
              <w:t>Ward</w:t>
            </w:r>
          </w:p>
        </w:tc>
      </w:tr>
      <w:tr w:rsidR="00007F47" w:rsidRPr="00D773FD" w:rsidTr="00007F47">
        <w:tc>
          <w:tcPr>
            <w:tcW w:w="2127" w:type="dxa"/>
          </w:tcPr>
          <w:p w:rsidR="00007F47" w:rsidRPr="00D773FD" w:rsidRDefault="00007F47" w:rsidP="00007F47">
            <w:r>
              <w:t>Orange</w:t>
            </w:r>
            <w:r w:rsidRPr="00D773FD">
              <w:t xml:space="preserve"> Ward</w:t>
            </w:r>
          </w:p>
        </w:tc>
        <w:tc>
          <w:tcPr>
            <w:tcW w:w="6485" w:type="dxa"/>
          </w:tcPr>
          <w:p w:rsidR="00007F47" w:rsidRPr="00D773FD" w:rsidRDefault="00007F47" w:rsidP="00007F47">
            <w:r w:rsidRPr="00D773FD">
              <w:t>brief geographic description</w:t>
            </w:r>
            <w:r>
              <w:t xml:space="preserve"> of Orange</w:t>
            </w:r>
            <w:r w:rsidRPr="00D773FD">
              <w:t xml:space="preserve"> Ward</w:t>
            </w:r>
          </w:p>
        </w:tc>
      </w:tr>
      <w:tr w:rsidR="00007F47" w:rsidRPr="00D773FD" w:rsidTr="00007F47">
        <w:tc>
          <w:tcPr>
            <w:tcW w:w="2127" w:type="dxa"/>
          </w:tcPr>
          <w:p w:rsidR="00007F47" w:rsidRPr="00D773FD" w:rsidRDefault="00007F47" w:rsidP="00007F47">
            <w:r w:rsidRPr="00D773FD">
              <w:t>Yellow Ward</w:t>
            </w:r>
          </w:p>
        </w:tc>
        <w:tc>
          <w:tcPr>
            <w:tcW w:w="6485" w:type="dxa"/>
          </w:tcPr>
          <w:p w:rsidR="00007F47" w:rsidRPr="00D773FD" w:rsidRDefault="00007F47" w:rsidP="00007F47">
            <w:r w:rsidRPr="00D773FD">
              <w:t>brief geographic description</w:t>
            </w:r>
            <w:r>
              <w:t xml:space="preserve"> of </w:t>
            </w:r>
            <w:r w:rsidRPr="00D773FD">
              <w:t>Yellow Ward</w:t>
            </w:r>
          </w:p>
        </w:tc>
      </w:tr>
      <w:tr w:rsidR="00007F47" w:rsidRPr="00D773FD" w:rsidTr="00007F47">
        <w:tc>
          <w:tcPr>
            <w:tcW w:w="2127" w:type="dxa"/>
          </w:tcPr>
          <w:p w:rsidR="00007F47" w:rsidRPr="00D773FD" w:rsidRDefault="00007F47" w:rsidP="00007F47">
            <w:r w:rsidRPr="00D773FD">
              <w:t xml:space="preserve">Red Ward </w:t>
            </w:r>
          </w:p>
        </w:tc>
        <w:tc>
          <w:tcPr>
            <w:tcW w:w="6485" w:type="dxa"/>
          </w:tcPr>
          <w:p w:rsidR="00007F47" w:rsidRPr="00D773FD" w:rsidRDefault="00007F47" w:rsidP="00007F47">
            <w:r w:rsidRPr="00D773FD">
              <w:t>brief geographic description</w:t>
            </w:r>
            <w:r>
              <w:t xml:space="preserve"> of </w:t>
            </w:r>
            <w:r w:rsidRPr="00D773FD">
              <w:t>Red Ward</w:t>
            </w:r>
          </w:p>
        </w:tc>
      </w:tr>
      <w:tr w:rsidR="00007F47" w:rsidRPr="00D773FD" w:rsidTr="00007F47">
        <w:tc>
          <w:tcPr>
            <w:tcW w:w="2127" w:type="dxa"/>
          </w:tcPr>
          <w:p w:rsidR="00007F47" w:rsidRPr="00D773FD" w:rsidRDefault="00007F47" w:rsidP="00007F47">
            <w:r w:rsidRPr="00D773FD">
              <w:t>Blue Ward</w:t>
            </w:r>
          </w:p>
        </w:tc>
        <w:tc>
          <w:tcPr>
            <w:tcW w:w="6485" w:type="dxa"/>
          </w:tcPr>
          <w:p w:rsidR="00007F47" w:rsidRPr="00D773FD" w:rsidRDefault="00007F47" w:rsidP="00007F47">
            <w:r w:rsidRPr="00D773FD">
              <w:t>brief geographic description</w:t>
            </w:r>
            <w:r>
              <w:t xml:space="preserve"> of</w:t>
            </w:r>
            <w:r w:rsidRPr="00D773FD">
              <w:t xml:space="preserve"> Blue Ward</w:t>
            </w:r>
          </w:p>
        </w:tc>
      </w:tr>
    </w:tbl>
    <w:p w:rsidR="00007F47" w:rsidRDefault="00007F47" w:rsidP="00007F47">
      <w:pPr>
        <w:pStyle w:val="Spacer"/>
      </w:pPr>
    </w:p>
    <w:p w:rsidR="00007F47" w:rsidRDefault="00007F47" w:rsidP="00007F47">
      <w:pPr>
        <w:pStyle w:val="Spacer"/>
      </w:pPr>
      <w:r w:rsidRPr="00935820">
        <w:t>The population that each member will represent is as follows:</w:t>
      </w:r>
    </w:p>
    <w:tbl>
      <w:tblPr>
        <w:tblStyle w:val="LGCTable"/>
        <w:tblW w:w="0" w:type="auto"/>
        <w:tblLook w:val="04E0" w:firstRow="1" w:lastRow="1" w:firstColumn="1" w:lastColumn="0" w:noHBand="0" w:noVBand="1"/>
        <w:tblDescription w:val="This table lists the wards, populations, number of members and poulation per member."/>
      </w:tblPr>
      <w:tblGrid>
        <w:gridCol w:w="2153"/>
        <w:gridCol w:w="2153"/>
        <w:gridCol w:w="2153"/>
        <w:gridCol w:w="2153"/>
      </w:tblGrid>
      <w:tr w:rsidR="00007F47" w:rsidTr="000947DC">
        <w:trPr>
          <w:cnfStyle w:val="100000000000" w:firstRow="1" w:lastRow="0" w:firstColumn="0" w:lastColumn="0" w:oddVBand="0" w:evenVBand="0" w:oddHBand="0" w:evenHBand="0" w:firstRowFirstColumn="0" w:firstRowLastColumn="0" w:lastRowFirstColumn="0" w:lastRowLastColumn="0"/>
          <w:tblHeader/>
        </w:trPr>
        <w:tc>
          <w:tcPr>
            <w:tcW w:w="2153" w:type="dxa"/>
          </w:tcPr>
          <w:p w:rsidR="00007F47" w:rsidRDefault="00007F47" w:rsidP="00007F47">
            <w:r w:rsidRPr="00AE02AA">
              <w:t xml:space="preserve">Ward </w:t>
            </w:r>
          </w:p>
        </w:tc>
        <w:tc>
          <w:tcPr>
            <w:tcW w:w="2153" w:type="dxa"/>
          </w:tcPr>
          <w:p w:rsidR="00007F47" w:rsidRDefault="00007F47" w:rsidP="00007F47">
            <w:r w:rsidRPr="00AE02AA">
              <w:t xml:space="preserve">Population </w:t>
            </w:r>
          </w:p>
          <w:p w:rsidR="00007F47" w:rsidRDefault="00007F47" w:rsidP="000D2E63">
            <w:pPr>
              <w:pStyle w:val="Tableheadingcensus"/>
            </w:pPr>
            <w:r>
              <w:t xml:space="preserve"> </w:t>
            </w:r>
            <w:r w:rsidR="000D2E63">
              <w:t>(2013 c</w:t>
            </w:r>
            <w:r w:rsidRPr="00935820">
              <w:t>ensus</w:t>
            </w:r>
            <w:r w:rsidR="000D2E63">
              <w:t>)</w:t>
            </w:r>
          </w:p>
        </w:tc>
        <w:tc>
          <w:tcPr>
            <w:tcW w:w="2153" w:type="dxa"/>
          </w:tcPr>
          <w:p w:rsidR="00007F47" w:rsidRDefault="00007F47" w:rsidP="00007F47">
            <w:r>
              <w:t>Members</w:t>
            </w:r>
          </w:p>
        </w:tc>
        <w:tc>
          <w:tcPr>
            <w:tcW w:w="2153" w:type="dxa"/>
          </w:tcPr>
          <w:p w:rsidR="00007F47" w:rsidRDefault="00007F47" w:rsidP="00007F47">
            <w:r w:rsidRPr="00935820">
              <w:t>Population</w:t>
            </w:r>
            <w:r>
              <w:t xml:space="preserve"> per member</w:t>
            </w:r>
          </w:p>
        </w:tc>
      </w:tr>
      <w:tr w:rsidR="00007F47" w:rsidTr="00007F47">
        <w:tc>
          <w:tcPr>
            <w:tcW w:w="2153" w:type="dxa"/>
          </w:tcPr>
          <w:p w:rsidR="00007F47" w:rsidRPr="00D773FD" w:rsidRDefault="00007F47" w:rsidP="00007F47">
            <w:r>
              <w:t xml:space="preserve">Purple </w:t>
            </w:r>
            <w:r w:rsidRPr="00D773FD">
              <w:t>Ward</w:t>
            </w:r>
          </w:p>
        </w:tc>
        <w:tc>
          <w:tcPr>
            <w:tcW w:w="2153" w:type="dxa"/>
          </w:tcPr>
          <w:p w:rsidR="00007F47" w:rsidRPr="002F3D26" w:rsidRDefault="00007F47" w:rsidP="00007F47">
            <w:r w:rsidRPr="002F3D26">
              <w:t>8900</w:t>
            </w:r>
          </w:p>
        </w:tc>
        <w:tc>
          <w:tcPr>
            <w:tcW w:w="2153" w:type="dxa"/>
          </w:tcPr>
          <w:p w:rsidR="00007F47" w:rsidRDefault="00007F47" w:rsidP="00007F47">
            <w:r>
              <w:t>2</w:t>
            </w:r>
          </w:p>
        </w:tc>
        <w:tc>
          <w:tcPr>
            <w:tcW w:w="2153" w:type="dxa"/>
          </w:tcPr>
          <w:p w:rsidR="00007F47" w:rsidRDefault="00007F47" w:rsidP="00007F47">
            <w:r w:rsidRPr="00935820">
              <w:t>4450</w:t>
            </w:r>
          </w:p>
        </w:tc>
      </w:tr>
      <w:tr w:rsidR="00007F47" w:rsidTr="00007F47">
        <w:tc>
          <w:tcPr>
            <w:tcW w:w="2153" w:type="dxa"/>
          </w:tcPr>
          <w:p w:rsidR="00007F47" w:rsidRPr="00D773FD" w:rsidRDefault="00007F47" w:rsidP="00007F47">
            <w:r>
              <w:t>Orange</w:t>
            </w:r>
            <w:r w:rsidRPr="00D773FD">
              <w:t xml:space="preserve"> Ward</w:t>
            </w:r>
          </w:p>
        </w:tc>
        <w:tc>
          <w:tcPr>
            <w:tcW w:w="2153" w:type="dxa"/>
          </w:tcPr>
          <w:p w:rsidR="00007F47" w:rsidRPr="002F3D26" w:rsidRDefault="00007F47" w:rsidP="00007F47">
            <w:r w:rsidRPr="002F3D26">
              <w:t>11400</w:t>
            </w:r>
          </w:p>
        </w:tc>
        <w:tc>
          <w:tcPr>
            <w:tcW w:w="2153" w:type="dxa"/>
          </w:tcPr>
          <w:p w:rsidR="00007F47" w:rsidRDefault="00007F47" w:rsidP="00007F47">
            <w:r>
              <w:t>3</w:t>
            </w:r>
          </w:p>
        </w:tc>
        <w:tc>
          <w:tcPr>
            <w:tcW w:w="2153" w:type="dxa"/>
          </w:tcPr>
          <w:p w:rsidR="00007F47" w:rsidRDefault="00007F47" w:rsidP="00007F47">
            <w:r w:rsidRPr="00935820">
              <w:t>3800</w:t>
            </w:r>
          </w:p>
        </w:tc>
      </w:tr>
      <w:tr w:rsidR="00007F47" w:rsidTr="00007F47">
        <w:tc>
          <w:tcPr>
            <w:tcW w:w="2153" w:type="dxa"/>
          </w:tcPr>
          <w:p w:rsidR="00007F47" w:rsidRDefault="00007F47" w:rsidP="00007F47">
            <w:r w:rsidRPr="00935820">
              <w:t>Yellow Ward</w:t>
            </w:r>
          </w:p>
        </w:tc>
        <w:tc>
          <w:tcPr>
            <w:tcW w:w="2153" w:type="dxa"/>
          </w:tcPr>
          <w:p w:rsidR="00007F47" w:rsidRPr="002F3D26" w:rsidRDefault="00007F47" w:rsidP="00007F47">
            <w:r w:rsidRPr="002F3D26">
              <w:t>3500</w:t>
            </w:r>
          </w:p>
        </w:tc>
        <w:tc>
          <w:tcPr>
            <w:tcW w:w="2153" w:type="dxa"/>
          </w:tcPr>
          <w:p w:rsidR="00007F47" w:rsidRDefault="00007F47" w:rsidP="00007F47">
            <w:r>
              <w:t>1</w:t>
            </w:r>
          </w:p>
        </w:tc>
        <w:tc>
          <w:tcPr>
            <w:tcW w:w="2153" w:type="dxa"/>
          </w:tcPr>
          <w:p w:rsidR="00007F47" w:rsidRDefault="00007F47" w:rsidP="00007F47">
            <w:r w:rsidRPr="00935820">
              <w:t>3500</w:t>
            </w:r>
          </w:p>
        </w:tc>
      </w:tr>
      <w:tr w:rsidR="00007F47" w:rsidTr="00007F47">
        <w:tc>
          <w:tcPr>
            <w:tcW w:w="2153" w:type="dxa"/>
          </w:tcPr>
          <w:p w:rsidR="00007F47" w:rsidRDefault="00007F47" w:rsidP="00007F47">
            <w:r w:rsidRPr="00935820">
              <w:t xml:space="preserve">Red Ward </w:t>
            </w:r>
          </w:p>
        </w:tc>
        <w:tc>
          <w:tcPr>
            <w:tcW w:w="2153" w:type="dxa"/>
          </w:tcPr>
          <w:p w:rsidR="00007F47" w:rsidRPr="002F3D26" w:rsidRDefault="00007F47" w:rsidP="00007F47">
            <w:r w:rsidRPr="002F3D26">
              <w:t>8400</w:t>
            </w:r>
          </w:p>
        </w:tc>
        <w:tc>
          <w:tcPr>
            <w:tcW w:w="2153" w:type="dxa"/>
          </w:tcPr>
          <w:p w:rsidR="00007F47" w:rsidRDefault="00007F47" w:rsidP="00007F47">
            <w:r>
              <w:t>2</w:t>
            </w:r>
          </w:p>
        </w:tc>
        <w:tc>
          <w:tcPr>
            <w:tcW w:w="2153" w:type="dxa"/>
          </w:tcPr>
          <w:p w:rsidR="00007F47" w:rsidRDefault="00007F47" w:rsidP="00007F47">
            <w:r w:rsidRPr="00935820">
              <w:t>4200</w:t>
            </w:r>
          </w:p>
        </w:tc>
      </w:tr>
      <w:tr w:rsidR="00007F47" w:rsidTr="00007F47">
        <w:tc>
          <w:tcPr>
            <w:tcW w:w="2153" w:type="dxa"/>
          </w:tcPr>
          <w:p w:rsidR="00007F47" w:rsidRPr="00935820" w:rsidRDefault="00007F47" w:rsidP="00007F47">
            <w:r>
              <w:t>Blue Ward</w:t>
            </w:r>
          </w:p>
        </w:tc>
        <w:tc>
          <w:tcPr>
            <w:tcW w:w="2153" w:type="dxa"/>
          </w:tcPr>
          <w:p w:rsidR="00007F47" w:rsidRPr="002F3D26" w:rsidRDefault="00007F47" w:rsidP="00007F47">
            <w:r w:rsidRPr="002F3D26">
              <w:t>8800</w:t>
            </w:r>
          </w:p>
        </w:tc>
        <w:tc>
          <w:tcPr>
            <w:tcW w:w="2153" w:type="dxa"/>
          </w:tcPr>
          <w:p w:rsidR="00007F47" w:rsidRDefault="00007F47" w:rsidP="00007F47">
            <w:r>
              <w:t>2</w:t>
            </w:r>
          </w:p>
        </w:tc>
        <w:tc>
          <w:tcPr>
            <w:tcW w:w="2153" w:type="dxa"/>
          </w:tcPr>
          <w:p w:rsidR="00007F47" w:rsidRDefault="00007F47" w:rsidP="00007F47">
            <w:r w:rsidRPr="00935820">
              <w:t>4400</w:t>
            </w:r>
          </w:p>
        </w:tc>
      </w:tr>
      <w:tr w:rsidR="00007F47" w:rsidRPr="00A12333" w:rsidTr="00007F47">
        <w:tc>
          <w:tcPr>
            <w:tcW w:w="2153" w:type="dxa"/>
          </w:tcPr>
          <w:p w:rsidR="00007F47" w:rsidRPr="00A12333" w:rsidRDefault="00007F47" w:rsidP="00F717F9">
            <w:pPr>
              <w:pStyle w:val="Tabletotalline"/>
            </w:pPr>
            <w:r w:rsidRPr="00A12333">
              <w:t xml:space="preserve">Total </w:t>
            </w:r>
          </w:p>
        </w:tc>
        <w:tc>
          <w:tcPr>
            <w:tcW w:w="2153" w:type="dxa"/>
          </w:tcPr>
          <w:p w:rsidR="00007F47" w:rsidRPr="00A12333" w:rsidRDefault="00007F47" w:rsidP="00F717F9">
            <w:pPr>
              <w:pStyle w:val="Tabletotalline"/>
            </w:pPr>
            <w:r w:rsidRPr="00A12333">
              <w:t>41000</w:t>
            </w:r>
          </w:p>
        </w:tc>
        <w:tc>
          <w:tcPr>
            <w:tcW w:w="2153" w:type="dxa"/>
          </w:tcPr>
          <w:p w:rsidR="00007F47" w:rsidRPr="00A12333" w:rsidRDefault="00007F47" w:rsidP="00F717F9">
            <w:pPr>
              <w:pStyle w:val="Tabletotalline"/>
            </w:pPr>
            <w:r w:rsidRPr="00A12333">
              <w:t>10</w:t>
            </w:r>
          </w:p>
        </w:tc>
        <w:tc>
          <w:tcPr>
            <w:tcW w:w="2153" w:type="dxa"/>
          </w:tcPr>
          <w:p w:rsidR="00007F47" w:rsidRPr="00A12333" w:rsidRDefault="00007F47" w:rsidP="00F717F9">
            <w:pPr>
              <w:pStyle w:val="Tabletotalline"/>
            </w:pPr>
            <w:r w:rsidRPr="00A12333">
              <w:t>4100</w:t>
            </w:r>
          </w:p>
        </w:tc>
      </w:tr>
    </w:tbl>
    <w:p w:rsidR="00007F47" w:rsidRDefault="00007F47" w:rsidP="00007F47">
      <w:r w:rsidRPr="00935820">
        <w:lastRenderedPageBreak/>
        <w:t xml:space="preserve">In accordance with section 19V(2) of the </w:t>
      </w:r>
      <w:r w:rsidRPr="00A44FD3">
        <w:rPr>
          <w:i/>
        </w:rPr>
        <w:t>Local Electoral Act 2001</w:t>
      </w:r>
      <w:r w:rsidRPr="00935820">
        <w:t xml:space="preserve"> the population that each member represents must be within the range of 4100 +/- 10% (3690 to 4510), unless particular community of interest con</w:t>
      </w:r>
      <w:r>
        <w:t xml:space="preserve">siderations justify otherwise. </w:t>
      </w:r>
    </w:p>
    <w:p w:rsidR="00007F47" w:rsidRDefault="00007F47" w:rsidP="00007F47">
      <w:r w:rsidRPr="00935820">
        <w:t>Only the representation of the Yellow Ward falls outside the stipulated range.</w:t>
      </w:r>
      <w:r>
        <w:t xml:space="preserve"> </w:t>
      </w:r>
      <w:r w:rsidRPr="00935820">
        <w:t>The Council considers that the Yellow Ward warrants a single member for the following reasons:</w:t>
      </w:r>
    </w:p>
    <w:p w:rsidR="00007F47" w:rsidRDefault="00007F47" w:rsidP="00007F47">
      <w:pPr>
        <w:pStyle w:val="Bullet"/>
      </w:pPr>
      <w:r>
        <w:t>reason 1 based on the</w:t>
      </w:r>
      <w:r w:rsidRPr="00935820">
        <w:t xml:space="preserve"> consideration</w:t>
      </w:r>
      <w:r>
        <w:t>s set out in section 19V(3)</w:t>
      </w:r>
    </w:p>
    <w:p w:rsidR="00007F47" w:rsidRPr="00935820" w:rsidRDefault="00007F47" w:rsidP="00007F47">
      <w:pPr>
        <w:pStyle w:val="Bullet"/>
      </w:pPr>
      <w:r>
        <w:t>reason 2 based on the</w:t>
      </w:r>
      <w:r w:rsidRPr="00935820">
        <w:t xml:space="preserve"> consideration</w:t>
      </w:r>
      <w:r>
        <w:t>s set out in section 19V(3).</w:t>
      </w:r>
    </w:p>
    <w:p w:rsidR="00007F47" w:rsidRPr="00935820" w:rsidRDefault="00007F47" w:rsidP="00007F47">
      <w:pPr>
        <w:pStyle w:val="Heading4"/>
      </w:pPr>
      <w:r w:rsidRPr="00935820">
        <w:t>Community Board Representation</w:t>
      </w:r>
    </w:p>
    <w:p w:rsidR="00007F47" w:rsidRPr="00935820" w:rsidRDefault="00007F47" w:rsidP="00007F47">
      <w:pPr>
        <w:pStyle w:val="Spacer"/>
      </w:pPr>
      <w:r>
        <w:t>F</w:t>
      </w:r>
      <w:r w:rsidRPr="00935820">
        <w:t xml:space="preserve">ive community boards </w:t>
      </w:r>
      <w:r>
        <w:t xml:space="preserve">will </w:t>
      </w:r>
      <w:r w:rsidRPr="00935820">
        <w:t>be elected.</w:t>
      </w:r>
      <w:r>
        <w:t xml:space="preserve"> </w:t>
      </w:r>
      <w:r w:rsidRPr="00935820">
        <w:t>Th</w:t>
      </w:r>
      <w:r>
        <w:t>e five community boards wil</w:t>
      </w:r>
      <w:r w:rsidRPr="00D773FD">
        <w:t>l</w:t>
      </w:r>
      <w:r>
        <w:t xml:space="preserve"> be:</w:t>
      </w:r>
    </w:p>
    <w:tbl>
      <w:tblPr>
        <w:tblStyle w:val="LGCTable"/>
        <w:tblW w:w="8789" w:type="dxa"/>
        <w:tblLook w:val="0020" w:firstRow="1" w:lastRow="0" w:firstColumn="0" w:lastColumn="0" w:noHBand="0" w:noVBand="0"/>
        <w:tblDescription w:val="This table lists the community boards against their geographic areas"/>
      </w:tblPr>
      <w:tblGrid>
        <w:gridCol w:w="2977"/>
        <w:gridCol w:w="5812"/>
      </w:tblGrid>
      <w:tr w:rsidR="00007F47" w:rsidRPr="00935820" w:rsidTr="00D72188">
        <w:trPr>
          <w:cnfStyle w:val="100000000000" w:firstRow="1" w:lastRow="0" w:firstColumn="0" w:lastColumn="0" w:oddVBand="0" w:evenVBand="0" w:oddHBand="0" w:evenHBand="0" w:firstRowFirstColumn="0" w:firstRowLastColumn="0" w:lastRowFirstColumn="0" w:lastRowLastColumn="0"/>
          <w:tblHeader/>
        </w:trPr>
        <w:tc>
          <w:tcPr>
            <w:tcW w:w="2977" w:type="dxa"/>
          </w:tcPr>
          <w:p w:rsidR="00007F47" w:rsidRPr="00935820" w:rsidRDefault="00007F47" w:rsidP="00007F47">
            <w:r w:rsidRPr="00935820">
              <w:t>Community Board</w:t>
            </w:r>
          </w:p>
        </w:tc>
        <w:tc>
          <w:tcPr>
            <w:tcW w:w="5812" w:type="dxa"/>
          </w:tcPr>
          <w:p w:rsidR="00007F47" w:rsidRPr="00935820" w:rsidRDefault="00007F47" w:rsidP="00007F47">
            <w:r w:rsidRPr="00935820">
              <w:t>Area of Community</w:t>
            </w:r>
          </w:p>
        </w:tc>
      </w:tr>
      <w:tr w:rsidR="00007F47" w:rsidRPr="00935820" w:rsidTr="00007F47">
        <w:tc>
          <w:tcPr>
            <w:tcW w:w="2977" w:type="dxa"/>
          </w:tcPr>
          <w:p w:rsidR="00007F47" w:rsidRPr="00935820" w:rsidRDefault="00007F47" w:rsidP="00007F47">
            <w:r w:rsidRPr="00935820">
              <w:t>East Community Board</w:t>
            </w:r>
            <w:r w:rsidRPr="00935820">
              <w:tab/>
            </w:r>
          </w:p>
        </w:tc>
        <w:tc>
          <w:tcPr>
            <w:tcW w:w="5812" w:type="dxa"/>
          </w:tcPr>
          <w:p w:rsidR="00007F47" w:rsidRPr="00935820" w:rsidRDefault="00007F47" w:rsidP="00007F47">
            <w:r w:rsidRPr="00935820">
              <w:t xml:space="preserve">geographical description </w:t>
            </w:r>
            <w:r>
              <w:t xml:space="preserve">of the </w:t>
            </w:r>
            <w:r w:rsidRPr="00935820">
              <w:t>East Community Board</w:t>
            </w:r>
            <w:r w:rsidRPr="00935820">
              <w:tab/>
            </w:r>
          </w:p>
        </w:tc>
      </w:tr>
      <w:tr w:rsidR="00007F47" w:rsidRPr="00935820" w:rsidTr="00007F47">
        <w:tc>
          <w:tcPr>
            <w:tcW w:w="2977" w:type="dxa"/>
          </w:tcPr>
          <w:p w:rsidR="00007F47" w:rsidRPr="00935820" w:rsidRDefault="00007F47" w:rsidP="00007F47">
            <w:r w:rsidRPr="00935820">
              <w:t>West Community Board</w:t>
            </w:r>
            <w:r w:rsidRPr="00935820">
              <w:tab/>
            </w:r>
          </w:p>
        </w:tc>
        <w:tc>
          <w:tcPr>
            <w:tcW w:w="5812" w:type="dxa"/>
          </w:tcPr>
          <w:p w:rsidR="00007F47" w:rsidRDefault="00007F47" w:rsidP="00007F47">
            <w:r w:rsidRPr="00A10D80">
              <w:t>geographical description of the</w:t>
            </w:r>
            <w:r>
              <w:t xml:space="preserve"> </w:t>
            </w:r>
            <w:r w:rsidRPr="00935820">
              <w:t>West Community Board</w:t>
            </w:r>
            <w:r w:rsidRPr="00935820">
              <w:tab/>
            </w:r>
          </w:p>
        </w:tc>
      </w:tr>
      <w:tr w:rsidR="00007F47" w:rsidRPr="00935820" w:rsidTr="00007F47">
        <w:tc>
          <w:tcPr>
            <w:tcW w:w="2977" w:type="dxa"/>
          </w:tcPr>
          <w:p w:rsidR="00007F47" w:rsidRPr="00935820" w:rsidRDefault="00007F47" w:rsidP="00007F47">
            <w:r w:rsidRPr="00935820">
              <w:t>North Community Board</w:t>
            </w:r>
            <w:r w:rsidRPr="00935820">
              <w:tab/>
            </w:r>
          </w:p>
        </w:tc>
        <w:tc>
          <w:tcPr>
            <w:tcW w:w="5812" w:type="dxa"/>
          </w:tcPr>
          <w:p w:rsidR="00007F47" w:rsidRDefault="00007F47" w:rsidP="00007F47">
            <w:r w:rsidRPr="00A10D80">
              <w:t>geographical description of the</w:t>
            </w:r>
            <w:r>
              <w:t xml:space="preserve"> </w:t>
            </w:r>
            <w:r w:rsidRPr="00935820">
              <w:t>North Community Board</w:t>
            </w:r>
            <w:r w:rsidRPr="00935820">
              <w:tab/>
            </w:r>
          </w:p>
        </w:tc>
      </w:tr>
      <w:tr w:rsidR="00007F47" w:rsidRPr="00935820" w:rsidTr="00007F47">
        <w:tc>
          <w:tcPr>
            <w:tcW w:w="2977" w:type="dxa"/>
          </w:tcPr>
          <w:p w:rsidR="00007F47" w:rsidRPr="00935820" w:rsidRDefault="00007F47" w:rsidP="00007F47">
            <w:r w:rsidRPr="00935820">
              <w:t>South-West Community Board</w:t>
            </w:r>
          </w:p>
        </w:tc>
        <w:tc>
          <w:tcPr>
            <w:tcW w:w="5812" w:type="dxa"/>
          </w:tcPr>
          <w:p w:rsidR="00007F47" w:rsidRDefault="00007F47" w:rsidP="00007F47">
            <w:r w:rsidRPr="00A10D80">
              <w:t>geographical description of the</w:t>
            </w:r>
            <w:r>
              <w:t xml:space="preserve"> </w:t>
            </w:r>
            <w:r w:rsidRPr="00935820">
              <w:t>South-West Community Board</w:t>
            </w:r>
          </w:p>
        </w:tc>
      </w:tr>
      <w:tr w:rsidR="00007F47" w:rsidRPr="00935820" w:rsidTr="00007F47">
        <w:tc>
          <w:tcPr>
            <w:tcW w:w="2977" w:type="dxa"/>
          </w:tcPr>
          <w:p w:rsidR="00007F47" w:rsidRPr="00935820" w:rsidRDefault="00007F47" w:rsidP="00007F47">
            <w:r w:rsidRPr="00935820">
              <w:t>South-East Community Board</w:t>
            </w:r>
          </w:p>
        </w:tc>
        <w:tc>
          <w:tcPr>
            <w:tcW w:w="5812" w:type="dxa"/>
          </w:tcPr>
          <w:p w:rsidR="00007F47" w:rsidRDefault="00007F47" w:rsidP="00007F47">
            <w:r w:rsidRPr="00A10D80">
              <w:t>geographical description of the</w:t>
            </w:r>
            <w:r>
              <w:t xml:space="preserve"> </w:t>
            </w:r>
            <w:r w:rsidRPr="00935820">
              <w:t>South-East Community Board</w:t>
            </w:r>
          </w:p>
        </w:tc>
      </w:tr>
    </w:tbl>
    <w:p w:rsidR="00336866" w:rsidRDefault="00336866" w:rsidP="00336866">
      <w:pPr>
        <w:pStyle w:val="Spacer"/>
      </w:pPr>
    </w:p>
    <w:p w:rsidR="00007F47" w:rsidRPr="00FA5E2C" w:rsidRDefault="00007F47" w:rsidP="00336866">
      <w:pPr>
        <w:pStyle w:val="Spacer"/>
      </w:pPr>
      <w:r w:rsidRPr="00FA5E2C">
        <w:t>The East, West, and North Community Boards will each elect five members. They will not be subdivided for electoral purposes. They will each have one appointed member as follows:</w:t>
      </w:r>
    </w:p>
    <w:tbl>
      <w:tblPr>
        <w:tblStyle w:val="LGCTable"/>
        <w:tblW w:w="8618" w:type="dxa"/>
        <w:tblLook w:val="0020" w:firstRow="1" w:lastRow="0" w:firstColumn="0" w:lastColumn="0" w:noHBand="0" w:noVBand="0"/>
        <w:tblDescription w:val="This table lists the community boards against their geographic areas"/>
      </w:tblPr>
      <w:tblGrid>
        <w:gridCol w:w="3261"/>
        <w:gridCol w:w="5357"/>
      </w:tblGrid>
      <w:tr w:rsidR="00007F47" w:rsidRPr="00935820" w:rsidTr="00D72188">
        <w:trPr>
          <w:cnfStyle w:val="100000000000" w:firstRow="1" w:lastRow="0" w:firstColumn="0" w:lastColumn="0" w:oddVBand="0" w:evenVBand="0" w:oddHBand="0" w:evenHBand="0" w:firstRowFirstColumn="0" w:firstRowLastColumn="0" w:lastRowFirstColumn="0" w:lastRowLastColumn="0"/>
          <w:tblHeader/>
        </w:trPr>
        <w:tc>
          <w:tcPr>
            <w:tcW w:w="3261" w:type="dxa"/>
          </w:tcPr>
          <w:p w:rsidR="00007F47" w:rsidRPr="00935820" w:rsidRDefault="00007F47" w:rsidP="00007F47">
            <w:r>
              <w:t>Community Board</w:t>
            </w:r>
          </w:p>
        </w:tc>
        <w:tc>
          <w:tcPr>
            <w:tcW w:w="5357" w:type="dxa"/>
          </w:tcPr>
          <w:p w:rsidR="00007F47" w:rsidRPr="00935820" w:rsidRDefault="00007F47" w:rsidP="00007F47">
            <w:r>
              <w:t>Number of members from which ward</w:t>
            </w:r>
          </w:p>
        </w:tc>
      </w:tr>
      <w:tr w:rsidR="00007F47" w:rsidRPr="00935820" w:rsidTr="00007F47">
        <w:tc>
          <w:tcPr>
            <w:tcW w:w="3261" w:type="dxa"/>
          </w:tcPr>
          <w:p w:rsidR="00007F47" w:rsidRPr="00935820" w:rsidRDefault="00007F47" w:rsidP="00007F47">
            <w:r w:rsidRPr="00935820">
              <w:t>East Community Board</w:t>
            </w:r>
          </w:p>
        </w:tc>
        <w:tc>
          <w:tcPr>
            <w:tcW w:w="5357" w:type="dxa"/>
          </w:tcPr>
          <w:p w:rsidR="00007F47" w:rsidRPr="00935820" w:rsidRDefault="00007F47" w:rsidP="00007F47">
            <w:r w:rsidRPr="00935820">
              <w:t>1 member appointed from the Brown Ward</w:t>
            </w:r>
          </w:p>
        </w:tc>
      </w:tr>
      <w:tr w:rsidR="00007F47" w:rsidRPr="00935820" w:rsidTr="00007F47">
        <w:tc>
          <w:tcPr>
            <w:tcW w:w="3261" w:type="dxa"/>
          </w:tcPr>
          <w:p w:rsidR="00007F47" w:rsidRPr="00935820" w:rsidRDefault="00007F47" w:rsidP="00007F47">
            <w:r w:rsidRPr="00935820">
              <w:t>West Community Board</w:t>
            </w:r>
          </w:p>
        </w:tc>
        <w:tc>
          <w:tcPr>
            <w:tcW w:w="5357" w:type="dxa"/>
          </w:tcPr>
          <w:p w:rsidR="00007F47" w:rsidRPr="00935820" w:rsidRDefault="00007F47" w:rsidP="00007F47">
            <w:r w:rsidRPr="00935820">
              <w:t>1 member appointed from the Green Ward</w:t>
            </w:r>
          </w:p>
        </w:tc>
      </w:tr>
      <w:tr w:rsidR="00007F47" w:rsidRPr="00935820" w:rsidTr="00007F47">
        <w:tc>
          <w:tcPr>
            <w:tcW w:w="3261" w:type="dxa"/>
          </w:tcPr>
          <w:p w:rsidR="00007F47" w:rsidRPr="00935820" w:rsidRDefault="00007F47" w:rsidP="00007F47">
            <w:r w:rsidRPr="00935820">
              <w:t>North Community Board</w:t>
            </w:r>
          </w:p>
        </w:tc>
        <w:tc>
          <w:tcPr>
            <w:tcW w:w="5357" w:type="dxa"/>
          </w:tcPr>
          <w:p w:rsidR="00007F47" w:rsidRPr="00935820" w:rsidRDefault="00007F47" w:rsidP="00007F47">
            <w:r w:rsidRPr="00935820">
              <w:t>1 member appointed from the Yellow Ward</w:t>
            </w:r>
          </w:p>
        </w:tc>
      </w:tr>
    </w:tbl>
    <w:p w:rsidR="00007F47" w:rsidRPr="00935820" w:rsidRDefault="00007F47" w:rsidP="00007F47">
      <w:pPr>
        <w:pStyle w:val="Heading4"/>
      </w:pPr>
      <w:r w:rsidRPr="00935820">
        <w:t>South-West Community Board</w:t>
      </w:r>
    </w:p>
    <w:p w:rsidR="00007F47" w:rsidRPr="00935820" w:rsidRDefault="00007F47" w:rsidP="00007F47">
      <w:r w:rsidRPr="00935820">
        <w:t>The South-West Community Board will elect six members.</w:t>
      </w:r>
      <w:r>
        <w:t xml:space="preserve"> </w:t>
      </w:r>
      <w:r w:rsidRPr="00935820">
        <w:t>One member will be appointed to the Board from the Red Ward.</w:t>
      </w:r>
    </w:p>
    <w:p w:rsidR="00007F47" w:rsidRPr="00935820" w:rsidRDefault="00007F47" w:rsidP="00007F47">
      <w:pPr>
        <w:pStyle w:val="Spacer"/>
      </w:pPr>
      <w:r w:rsidRPr="00935820">
        <w:t>The South-West Community Board will be subdivided for electoral purposes as follows:</w:t>
      </w:r>
    </w:p>
    <w:tbl>
      <w:tblPr>
        <w:tblStyle w:val="LGCTable"/>
        <w:tblW w:w="8618" w:type="dxa"/>
        <w:tblLook w:val="04A0" w:firstRow="1" w:lastRow="0" w:firstColumn="1" w:lastColumn="0" w:noHBand="0" w:noVBand="1"/>
        <w:tblDescription w:val="This table lists the subdivisions against their geographic descriptions"/>
      </w:tblPr>
      <w:tblGrid>
        <w:gridCol w:w="2696"/>
        <w:gridCol w:w="5922"/>
      </w:tblGrid>
      <w:tr w:rsidR="00007F47" w:rsidTr="00D72188">
        <w:trPr>
          <w:cnfStyle w:val="100000000000" w:firstRow="1" w:lastRow="0" w:firstColumn="0" w:lastColumn="0" w:oddVBand="0" w:evenVBand="0" w:oddHBand="0" w:evenHBand="0" w:firstRowFirstColumn="0" w:firstRowLastColumn="0" w:lastRowFirstColumn="0" w:lastRowLastColumn="0"/>
          <w:tblHeader/>
        </w:trPr>
        <w:tc>
          <w:tcPr>
            <w:tcW w:w="2696" w:type="dxa"/>
          </w:tcPr>
          <w:p w:rsidR="00007F47" w:rsidRDefault="00007F47" w:rsidP="00007F47">
            <w:r w:rsidRPr="00935820">
              <w:t>Subdivision</w:t>
            </w:r>
            <w:r w:rsidRPr="00935820">
              <w:tab/>
            </w:r>
          </w:p>
        </w:tc>
        <w:tc>
          <w:tcPr>
            <w:tcW w:w="5922" w:type="dxa"/>
          </w:tcPr>
          <w:p w:rsidR="00007F47" w:rsidRDefault="00007F47" w:rsidP="00007F47">
            <w:r w:rsidRPr="00935820">
              <w:t>Area of Subdivision</w:t>
            </w:r>
          </w:p>
        </w:tc>
      </w:tr>
      <w:tr w:rsidR="00007F47" w:rsidTr="00007F47">
        <w:tc>
          <w:tcPr>
            <w:tcW w:w="2696" w:type="dxa"/>
          </w:tcPr>
          <w:p w:rsidR="00007F47" w:rsidRDefault="00007F47" w:rsidP="00007F47">
            <w:r w:rsidRPr="00935820">
              <w:t>Hills Subdivision</w:t>
            </w:r>
            <w:r w:rsidRPr="00935820">
              <w:tab/>
            </w:r>
          </w:p>
        </w:tc>
        <w:tc>
          <w:tcPr>
            <w:tcW w:w="5922" w:type="dxa"/>
          </w:tcPr>
          <w:p w:rsidR="00007F47" w:rsidRDefault="00007F47" w:rsidP="00007F47">
            <w:r w:rsidRPr="005E5C7A">
              <w:t xml:space="preserve">geographical description of the </w:t>
            </w:r>
            <w:r w:rsidRPr="00935820">
              <w:t>Hills Subdivision</w:t>
            </w:r>
          </w:p>
        </w:tc>
      </w:tr>
      <w:tr w:rsidR="00007F47" w:rsidTr="00007F47">
        <w:tc>
          <w:tcPr>
            <w:tcW w:w="2696" w:type="dxa"/>
          </w:tcPr>
          <w:p w:rsidR="00007F47" w:rsidRDefault="00007F47" w:rsidP="00007F47">
            <w:r w:rsidRPr="00935820">
              <w:t>Valley Subdivision</w:t>
            </w:r>
          </w:p>
        </w:tc>
        <w:tc>
          <w:tcPr>
            <w:tcW w:w="5922" w:type="dxa"/>
          </w:tcPr>
          <w:p w:rsidR="00007F47" w:rsidRDefault="00007F47" w:rsidP="00007F47">
            <w:r w:rsidRPr="005E5C7A">
              <w:t xml:space="preserve">geographical description of the </w:t>
            </w:r>
            <w:r w:rsidRPr="00935820">
              <w:t>Valley Subdivision</w:t>
            </w:r>
          </w:p>
        </w:tc>
      </w:tr>
    </w:tbl>
    <w:p w:rsidR="00007F47" w:rsidRDefault="00007F47" w:rsidP="00007F47">
      <w:pPr>
        <w:pStyle w:val="Spacer"/>
      </w:pPr>
    </w:p>
    <w:p w:rsidR="00007F47" w:rsidRPr="00935820" w:rsidRDefault="00007F47" w:rsidP="00F521EA">
      <w:pPr>
        <w:pStyle w:val="Spacer"/>
        <w:keepNext/>
      </w:pPr>
      <w:r w:rsidRPr="00935820">
        <w:lastRenderedPageBreak/>
        <w:t>The population that the members of each subdivision will represent is shown below:</w:t>
      </w:r>
    </w:p>
    <w:tbl>
      <w:tblPr>
        <w:tblStyle w:val="LGCTable"/>
        <w:tblW w:w="8618" w:type="dxa"/>
        <w:tblLook w:val="04E0" w:firstRow="1" w:lastRow="1" w:firstColumn="1" w:lastColumn="0" w:noHBand="0" w:noVBand="1"/>
        <w:tblDescription w:val="This table lists the subdivisions, populations, number of members and poulation per member."/>
      </w:tblPr>
      <w:tblGrid>
        <w:gridCol w:w="2154"/>
        <w:gridCol w:w="2154"/>
        <w:gridCol w:w="2155"/>
        <w:gridCol w:w="2155"/>
      </w:tblGrid>
      <w:tr w:rsidR="00007F47" w:rsidTr="000947DC">
        <w:trPr>
          <w:cnfStyle w:val="100000000000" w:firstRow="1" w:lastRow="0" w:firstColumn="0" w:lastColumn="0" w:oddVBand="0" w:evenVBand="0" w:oddHBand="0" w:evenHBand="0" w:firstRowFirstColumn="0" w:firstRowLastColumn="0" w:lastRowFirstColumn="0" w:lastRowLastColumn="0"/>
          <w:tblHeader/>
        </w:trPr>
        <w:tc>
          <w:tcPr>
            <w:tcW w:w="2153" w:type="dxa"/>
          </w:tcPr>
          <w:p w:rsidR="00007F47" w:rsidRDefault="00D72188" w:rsidP="00F521EA">
            <w:pPr>
              <w:keepNext/>
            </w:pPr>
            <w:r>
              <w:t>Subdivision</w:t>
            </w:r>
          </w:p>
        </w:tc>
        <w:tc>
          <w:tcPr>
            <w:tcW w:w="2153" w:type="dxa"/>
          </w:tcPr>
          <w:p w:rsidR="00007F47" w:rsidRDefault="00007F47" w:rsidP="00F521EA">
            <w:pPr>
              <w:keepNext/>
            </w:pPr>
            <w:r w:rsidRPr="00AE02AA">
              <w:t xml:space="preserve">Population </w:t>
            </w:r>
          </w:p>
          <w:p w:rsidR="00007F47" w:rsidRDefault="00007F47" w:rsidP="00F521EA">
            <w:pPr>
              <w:pStyle w:val="Tableheadingcensus"/>
              <w:keepNext/>
            </w:pPr>
            <w:r>
              <w:t xml:space="preserve"> (2013 c</w:t>
            </w:r>
            <w:r w:rsidRPr="00935820">
              <w:t>ensus</w:t>
            </w:r>
            <w:r>
              <w:t>)</w:t>
            </w:r>
          </w:p>
        </w:tc>
        <w:tc>
          <w:tcPr>
            <w:tcW w:w="2153" w:type="dxa"/>
          </w:tcPr>
          <w:p w:rsidR="00007F47" w:rsidRDefault="00007F47" w:rsidP="00F521EA">
            <w:pPr>
              <w:keepNext/>
            </w:pPr>
            <w:r>
              <w:t>Members</w:t>
            </w:r>
          </w:p>
        </w:tc>
        <w:tc>
          <w:tcPr>
            <w:tcW w:w="2153" w:type="dxa"/>
          </w:tcPr>
          <w:p w:rsidR="00007F47" w:rsidRDefault="00007F47" w:rsidP="00F521EA">
            <w:pPr>
              <w:keepNext/>
            </w:pPr>
            <w:r w:rsidRPr="00935820">
              <w:t>Population</w:t>
            </w:r>
            <w:r>
              <w:t xml:space="preserve"> per member</w:t>
            </w:r>
          </w:p>
        </w:tc>
      </w:tr>
      <w:tr w:rsidR="00007F47" w:rsidTr="00007F47">
        <w:tc>
          <w:tcPr>
            <w:tcW w:w="2153" w:type="dxa"/>
          </w:tcPr>
          <w:p w:rsidR="00007F47" w:rsidRDefault="00007F47" w:rsidP="00F521EA">
            <w:pPr>
              <w:keepNext/>
            </w:pPr>
            <w:r w:rsidRPr="00935820">
              <w:t>Hills Subdivision</w:t>
            </w:r>
          </w:p>
        </w:tc>
        <w:tc>
          <w:tcPr>
            <w:tcW w:w="2153" w:type="dxa"/>
          </w:tcPr>
          <w:p w:rsidR="00007F47" w:rsidRPr="002F3D26" w:rsidRDefault="00007F47" w:rsidP="00F521EA">
            <w:pPr>
              <w:keepNext/>
            </w:pPr>
            <w:r>
              <w:t>3200</w:t>
            </w:r>
          </w:p>
        </w:tc>
        <w:tc>
          <w:tcPr>
            <w:tcW w:w="2153" w:type="dxa"/>
          </w:tcPr>
          <w:p w:rsidR="00007F47" w:rsidRDefault="00007F47" w:rsidP="00F521EA">
            <w:pPr>
              <w:keepNext/>
            </w:pPr>
            <w:r>
              <w:t>2</w:t>
            </w:r>
          </w:p>
        </w:tc>
        <w:tc>
          <w:tcPr>
            <w:tcW w:w="2153" w:type="dxa"/>
          </w:tcPr>
          <w:p w:rsidR="00007F47" w:rsidRDefault="00007F47" w:rsidP="00F521EA">
            <w:pPr>
              <w:keepNext/>
            </w:pPr>
            <w:r>
              <w:t>1600</w:t>
            </w:r>
          </w:p>
        </w:tc>
      </w:tr>
      <w:tr w:rsidR="00007F47" w:rsidTr="00007F47">
        <w:tc>
          <w:tcPr>
            <w:tcW w:w="2153" w:type="dxa"/>
          </w:tcPr>
          <w:p w:rsidR="00007F47" w:rsidRDefault="00007F47" w:rsidP="00F521EA">
            <w:pPr>
              <w:keepNext/>
            </w:pPr>
            <w:r w:rsidRPr="00935820">
              <w:t>Valley Subdivision</w:t>
            </w:r>
          </w:p>
        </w:tc>
        <w:tc>
          <w:tcPr>
            <w:tcW w:w="2153" w:type="dxa"/>
          </w:tcPr>
          <w:p w:rsidR="00007F47" w:rsidRPr="002F3D26" w:rsidRDefault="00007F47" w:rsidP="00F521EA">
            <w:pPr>
              <w:keepNext/>
            </w:pPr>
            <w:r>
              <w:t>5800</w:t>
            </w:r>
          </w:p>
        </w:tc>
        <w:tc>
          <w:tcPr>
            <w:tcW w:w="2153" w:type="dxa"/>
          </w:tcPr>
          <w:p w:rsidR="00007F47" w:rsidRDefault="00007F47" w:rsidP="00F521EA">
            <w:pPr>
              <w:keepNext/>
            </w:pPr>
            <w:r>
              <w:t>4</w:t>
            </w:r>
          </w:p>
        </w:tc>
        <w:tc>
          <w:tcPr>
            <w:tcW w:w="2153" w:type="dxa"/>
          </w:tcPr>
          <w:p w:rsidR="00007F47" w:rsidRDefault="00007F47" w:rsidP="00F521EA">
            <w:pPr>
              <w:keepNext/>
            </w:pPr>
            <w:r>
              <w:t>1450</w:t>
            </w:r>
          </w:p>
        </w:tc>
      </w:tr>
      <w:tr w:rsidR="00007F47" w:rsidRPr="00A12333" w:rsidTr="00007F47">
        <w:tc>
          <w:tcPr>
            <w:tcW w:w="2153" w:type="dxa"/>
          </w:tcPr>
          <w:p w:rsidR="00007F47" w:rsidRPr="00A12333" w:rsidRDefault="00007F47" w:rsidP="00F521EA">
            <w:pPr>
              <w:pStyle w:val="Tabletotalline"/>
              <w:keepNext/>
            </w:pPr>
            <w:r w:rsidRPr="00A12333">
              <w:t>Total</w:t>
            </w:r>
          </w:p>
        </w:tc>
        <w:tc>
          <w:tcPr>
            <w:tcW w:w="2153" w:type="dxa"/>
          </w:tcPr>
          <w:p w:rsidR="00007F47" w:rsidRPr="00A12333" w:rsidRDefault="00007F47" w:rsidP="00F521EA">
            <w:pPr>
              <w:pStyle w:val="Tabletotalline"/>
              <w:keepNext/>
            </w:pPr>
            <w:r w:rsidRPr="00A12333">
              <w:t>9000</w:t>
            </w:r>
          </w:p>
        </w:tc>
        <w:tc>
          <w:tcPr>
            <w:tcW w:w="2153" w:type="dxa"/>
          </w:tcPr>
          <w:p w:rsidR="00007F47" w:rsidRPr="00A12333" w:rsidRDefault="00007F47" w:rsidP="00F521EA">
            <w:pPr>
              <w:pStyle w:val="Tabletotalline"/>
              <w:keepNext/>
            </w:pPr>
            <w:r w:rsidRPr="00A12333">
              <w:t>6</w:t>
            </w:r>
          </w:p>
        </w:tc>
        <w:tc>
          <w:tcPr>
            <w:tcW w:w="2153" w:type="dxa"/>
          </w:tcPr>
          <w:p w:rsidR="00007F47" w:rsidRPr="00A12333" w:rsidRDefault="00007F47" w:rsidP="00F521EA">
            <w:pPr>
              <w:pStyle w:val="Tabletotalline"/>
              <w:keepNext/>
            </w:pPr>
            <w:r w:rsidRPr="00A12333">
              <w:t>1500</w:t>
            </w:r>
          </w:p>
        </w:tc>
      </w:tr>
    </w:tbl>
    <w:p w:rsidR="00007F47" w:rsidRPr="00935820" w:rsidRDefault="00007F47" w:rsidP="00C75EE8">
      <w:pPr>
        <w:pStyle w:val="Spacer"/>
      </w:pPr>
      <w:r w:rsidRPr="00935820">
        <w:t>The population each member of the South-West Community Board represents falls within the range of 1500 +/-10% (1350 – 1650) in accordance with section 19V(2) of the Act.</w:t>
      </w:r>
    </w:p>
    <w:p w:rsidR="00007F47" w:rsidRPr="00935820" w:rsidRDefault="00007F47" w:rsidP="00007F47">
      <w:pPr>
        <w:pStyle w:val="Heading4"/>
      </w:pPr>
      <w:r>
        <w:t>South-East Community Board</w:t>
      </w:r>
    </w:p>
    <w:p w:rsidR="00007F47" w:rsidRPr="00935820" w:rsidRDefault="00007F47" w:rsidP="00007F47">
      <w:r w:rsidRPr="00935820">
        <w:t>The South-East Community Board will elect six members.</w:t>
      </w:r>
      <w:r>
        <w:t xml:space="preserve"> </w:t>
      </w:r>
      <w:r w:rsidRPr="00935820">
        <w:t>One member will be appointed to the Board from the Blue Ward.</w:t>
      </w:r>
    </w:p>
    <w:p w:rsidR="00007F47" w:rsidRPr="00935820" w:rsidRDefault="00007F47" w:rsidP="00007F47">
      <w:pPr>
        <w:pStyle w:val="Spacer"/>
      </w:pPr>
      <w:r w:rsidRPr="00935820">
        <w:t>The South-East Community Board will have two subdivisions for electoral purposes as follows:</w:t>
      </w:r>
    </w:p>
    <w:tbl>
      <w:tblPr>
        <w:tblStyle w:val="LGCTable"/>
        <w:tblW w:w="8618" w:type="dxa"/>
        <w:tblLook w:val="04A0" w:firstRow="1" w:lastRow="0" w:firstColumn="1" w:lastColumn="0" w:noHBand="0" w:noVBand="1"/>
        <w:tblDescription w:val="This table lists the subdivisions against their geographic descriptions"/>
      </w:tblPr>
      <w:tblGrid>
        <w:gridCol w:w="2696"/>
        <w:gridCol w:w="5922"/>
      </w:tblGrid>
      <w:tr w:rsidR="00007F47" w:rsidTr="00D72188">
        <w:trPr>
          <w:cnfStyle w:val="100000000000" w:firstRow="1" w:lastRow="0" w:firstColumn="0" w:lastColumn="0" w:oddVBand="0" w:evenVBand="0" w:oddHBand="0" w:evenHBand="0" w:firstRowFirstColumn="0" w:firstRowLastColumn="0" w:lastRowFirstColumn="0" w:lastRowLastColumn="0"/>
          <w:tblHeader/>
        </w:trPr>
        <w:tc>
          <w:tcPr>
            <w:tcW w:w="2696" w:type="dxa"/>
          </w:tcPr>
          <w:p w:rsidR="00007F47" w:rsidRDefault="00007F47" w:rsidP="00007F47">
            <w:r w:rsidRPr="00935820">
              <w:t>Subdivision</w:t>
            </w:r>
            <w:r w:rsidRPr="00935820">
              <w:tab/>
            </w:r>
          </w:p>
        </w:tc>
        <w:tc>
          <w:tcPr>
            <w:tcW w:w="5922" w:type="dxa"/>
          </w:tcPr>
          <w:p w:rsidR="00007F47" w:rsidRDefault="00007F47" w:rsidP="00007F47">
            <w:r w:rsidRPr="00935820">
              <w:t>Area of Subdivision</w:t>
            </w:r>
          </w:p>
        </w:tc>
      </w:tr>
      <w:tr w:rsidR="00007F47" w:rsidTr="00007F47">
        <w:tc>
          <w:tcPr>
            <w:tcW w:w="2696" w:type="dxa"/>
          </w:tcPr>
          <w:p w:rsidR="00007F47" w:rsidRDefault="00007F47" w:rsidP="00007F47">
            <w:r w:rsidRPr="00935820">
              <w:t>Lakes Subdivision</w:t>
            </w:r>
          </w:p>
        </w:tc>
        <w:tc>
          <w:tcPr>
            <w:tcW w:w="5922" w:type="dxa"/>
          </w:tcPr>
          <w:p w:rsidR="00007F47" w:rsidRDefault="00007F47" w:rsidP="00007F47">
            <w:r w:rsidRPr="00AD231E">
              <w:t xml:space="preserve">geographical description of the </w:t>
            </w:r>
            <w:r w:rsidRPr="00935820">
              <w:t>Lakes Subdivision</w:t>
            </w:r>
          </w:p>
        </w:tc>
      </w:tr>
      <w:tr w:rsidR="00007F47" w:rsidTr="00007F47">
        <w:tc>
          <w:tcPr>
            <w:tcW w:w="2696" w:type="dxa"/>
          </w:tcPr>
          <w:p w:rsidR="00007F47" w:rsidRDefault="00007F47" w:rsidP="00007F47">
            <w:r w:rsidRPr="00935820">
              <w:t>Rivers Subdivision</w:t>
            </w:r>
          </w:p>
        </w:tc>
        <w:tc>
          <w:tcPr>
            <w:tcW w:w="5922" w:type="dxa"/>
          </w:tcPr>
          <w:p w:rsidR="00007F47" w:rsidRDefault="00007F47" w:rsidP="00007F47">
            <w:r w:rsidRPr="00AD231E">
              <w:t xml:space="preserve">geographical description of the </w:t>
            </w:r>
            <w:r w:rsidRPr="00935820">
              <w:t>Rivers Subdivision</w:t>
            </w:r>
          </w:p>
        </w:tc>
      </w:tr>
    </w:tbl>
    <w:p w:rsidR="00007F47" w:rsidRDefault="00007F47" w:rsidP="00007F47">
      <w:pPr>
        <w:pStyle w:val="Spacer"/>
      </w:pPr>
    </w:p>
    <w:p w:rsidR="00007F47" w:rsidRPr="00935820" w:rsidRDefault="00007F47" w:rsidP="00007F47">
      <w:pPr>
        <w:pStyle w:val="Spacer"/>
      </w:pPr>
      <w:r w:rsidRPr="00935820">
        <w:t>The population that the members of each subdivision will represent is shown below:</w:t>
      </w:r>
    </w:p>
    <w:tbl>
      <w:tblPr>
        <w:tblStyle w:val="LGCTable"/>
        <w:tblW w:w="8618" w:type="dxa"/>
        <w:tblLook w:val="04E0" w:firstRow="1" w:lastRow="1" w:firstColumn="1" w:lastColumn="0" w:noHBand="0" w:noVBand="1"/>
        <w:tblDescription w:val="This table lists the subdivisions, populations, number of members and poulation per member."/>
      </w:tblPr>
      <w:tblGrid>
        <w:gridCol w:w="2154"/>
        <w:gridCol w:w="2154"/>
        <w:gridCol w:w="2155"/>
        <w:gridCol w:w="2155"/>
      </w:tblGrid>
      <w:tr w:rsidR="00007F47" w:rsidTr="000947DC">
        <w:trPr>
          <w:cnfStyle w:val="100000000000" w:firstRow="1" w:lastRow="0" w:firstColumn="0" w:lastColumn="0" w:oddVBand="0" w:evenVBand="0" w:oddHBand="0" w:evenHBand="0" w:firstRowFirstColumn="0" w:firstRowLastColumn="0" w:lastRowFirstColumn="0" w:lastRowLastColumn="0"/>
          <w:tblHeader/>
        </w:trPr>
        <w:tc>
          <w:tcPr>
            <w:tcW w:w="2153" w:type="dxa"/>
          </w:tcPr>
          <w:p w:rsidR="00007F47" w:rsidRDefault="00D72188" w:rsidP="00007F47">
            <w:r>
              <w:t>Subdivision</w:t>
            </w:r>
          </w:p>
        </w:tc>
        <w:tc>
          <w:tcPr>
            <w:tcW w:w="2153" w:type="dxa"/>
          </w:tcPr>
          <w:p w:rsidR="00007F47" w:rsidRDefault="00007F47" w:rsidP="00007F47">
            <w:r w:rsidRPr="00AE02AA">
              <w:t xml:space="preserve">Population </w:t>
            </w:r>
          </w:p>
          <w:p w:rsidR="00007F47" w:rsidRDefault="00007F47" w:rsidP="000D2E63">
            <w:pPr>
              <w:pStyle w:val="Tableheadingcensus"/>
            </w:pPr>
            <w:r>
              <w:t xml:space="preserve"> (2013 c</w:t>
            </w:r>
            <w:r w:rsidRPr="00935820">
              <w:t>ensus</w:t>
            </w:r>
            <w:r>
              <w:t>)</w:t>
            </w:r>
          </w:p>
        </w:tc>
        <w:tc>
          <w:tcPr>
            <w:tcW w:w="2153" w:type="dxa"/>
          </w:tcPr>
          <w:p w:rsidR="00007F47" w:rsidRDefault="00007F47" w:rsidP="00007F47">
            <w:r>
              <w:t>Members</w:t>
            </w:r>
          </w:p>
        </w:tc>
        <w:tc>
          <w:tcPr>
            <w:tcW w:w="2153" w:type="dxa"/>
          </w:tcPr>
          <w:p w:rsidR="00007F47" w:rsidRDefault="00007F47" w:rsidP="00007F47">
            <w:r w:rsidRPr="00935820">
              <w:t>Population</w:t>
            </w:r>
            <w:r>
              <w:t xml:space="preserve"> per member</w:t>
            </w:r>
          </w:p>
        </w:tc>
      </w:tr>
      <w:tr w:rsidR="00007F47" w:rsidTr="00007F47">
        <w:tc>
          <w:tcPr>
            <w:tcW w:w="2153" w:type="dxa"/>
          </w:tcPr>
          <w:p w:rsidR="00007F47" w:rsidRDefault="00007F47" w:rsidP="00007F47">
            <w:r w:rsidRPr="00935820">
              <w:t>Lakes Subdivision</w:t>
            </w:r>
          </w:p>
        </w:tc>
        <w:tc>
          <w:tcPr>
            <w:tcW w:w="2153" w:type="dxa"/>
          </w:tcPr>
          <w:p w:rsidR="00007F47" w:rsidRPr="002F3D26" w:rsidRDefault="00007F47" w:rsidP="00007F47">
            <w:r>
              <w:t>4200</w:t>
            </w:r>
          </w:p>
        </w:tc>
        <w:tc>
          <w:tcPr>
            <w:tcW w:w="2153" w:type="dxa"/>
          </w:tcPr>
          <w:p w:rsidR="00007F47" w:rsidRDefault="00007F47" w:rsidP="00007F47">
            <w:r>
              <w:t>3</w:t>
            </w:r>
          </w:p>
        </w:tc>
        <w:tc>
          <w:tcPr>
            <w:tcW w:w="2153" w:type="dxa"/>
          </w:tcPr>
          <w:p w:rsidR="00007F47" w:rsidRDefault="00007F47" w:rsidP="00007F47">
            <w:r>
              <w:t>1400</w:t>
            </w:r>
          </w:p>
        </w:tc>
      </w:tr>
      <w:tr w:rsidR="00007F47" w:rsidTr="00007F47">
        <w:tc>
          <w:tcPr>
            <w:tcW w:w="2153" w:type="dxa"/>
          </w:tcPr>
          <w:p w:rsidR="00007F47" w:rsidRDefault="00007F47" w:rsidP="00007F47">
            <w:r w:rsidRPr="00935820">
              <w:t>Rivers Subdivision</w:t>
            </w:r>
          </w:p>
        </w:tc>
        <w:tc>
          <w:tcPr>
            <w:tcW w:w="2153" w:type="dxa"/>
          </w:tcPr>
          <w:p w:rsidR="00007F47" w:rsidRPr="002F3D26" w:rsidRDefault="00007F47" w:rsidP="00007F47">
            <w:r>
              <w:t>4000</w:t>
            </w:r>
          </w:p>
        </w:tc>
        <w:tc>
          <w:tcPr>
            <w:tcW w:w="2153" w:type="dxa"/>
          </w:tcPr>
          <w:p w:rsidR="00007F47" w:rsidRDefault="00007F47" w:rsidP="00007F47">
            <w:r>
              <w:t>3</w:t>
            </w:r>
          </w:p>
        </w:tc>
        <w:tc>
          <w:tcPr>
            <w:tcW w:w="2153" w:type="dxa"/>
          </w:tcPr>
          <w:p w:rsidR="00007F47" w:rsidRDefault="00007F47" w:rsidP="00007F47">
            <w:r>
              <w:t>1333</w:t>
            </w:r>
          </w:p>
        </w:tc>
      </w:tr>
      <w:tr w:rsidR="00007F47" w:rsidRPr="00A12333" w:rsidTr="00007F47">
        <w:tc>
          <w:tcPr>
            <w:tcW w:w="2153" w:type="dxa"/>
          </w:tcPr>
          <w:p w:rsidR="00007F47" w:rsidRPr="00A12333" w:rsidRDefault="00007F47" w:rsidP="00F717F9">
            <w:pPr>
              <w:pStyle w:val="Tabletotalline"/>
            </w:pPr>
            <w:r w:rsidRPr="00A12333">
              <w:t>Total</w:t>
            </w:r>
          </w:p>
        </w:tc>
        <w:tc>
          <w:tcPr>
            <w:tcW w:w="2153" w:type="dxa"/>
          </w:tcPr>
          <w:p w:rsidR="00007F47" w:rsidRPr="00A12333" w:rsidRDefault="00007F47" w:rsidP="00F717F9">
            <w:pPr>
              <w:pStyle w:val="Tabletotalline"/>
            </w:pPr>
            <w:r w:rsidRPr="00A12333">
              <w:t>8200</w:t>
            </w:r>
          </w:p>
        </w:tc>
        <w:tc>
          <w:tcPr>
            <w:tcW w:w="2153" w:type="dxa"/>
          </w:tcPr>
          <w:p w:rsidR="00007F47" w:rsidRPr="00A12333" w:rsidRDefault="00007F47" w:rsidP="00F717F9">
            <w:pPr>
              <w:pStyle w:val="Tabletotalline"/>
            </w:pPr>
            <w:r w:rsidRPr="00A12333">
              <w:t>6</w:t>
            </w:r>
          </w:p>
        </w:tc>
        <w:tc>
          <w:tcPr>
            <w:tcW w:w="2153" w:type="dxa"/>
          </w:tcPr>
          <w:p w:rsidR="00007F47" w:rsidRPr="00A12333" w:rsidRDefault="00007F47" w:rsidP="00F717F9">
            <w:pPr>
              <w:pStyle w:val="Tabletotalline"/>
            </w:pPr>
            <w:r w:rsidRPr="00A12333">
              <w:t>1367</w:t>
            </w:r>
          </w:p>
        </w:tc>
      </w:tr>
    </w:tbl>
    <w:p w:rsidR="00007F47" w:rsidRDefault="00007F47" w:rsidP="00C75EE8">
      <w:pPr>
        <w:pStyle w:val="Spacer"/>
      </w:pPr>
      <w:r w:rsidRPr="00935820">
        <w:t xml:space="preserve">The population each member of the South-East Community Board represents falls within the range of 1367 +/-10% (1230 - 1504) in accordance </w:t>
      </w:r>
      <w:r>
        <w:t>with section 19V(2) of the Act.</w:t>
      </w:r>
    </w:p>
    <w:p w:rsidR="00007F47" w:rsidRPr="00D773FD" w:rsidRDefault="00007F47" w:rsidP="00007F47">
      <w:pPr>
        <w:pStyle w:val="Heading3"/>
      </w:pPr>
      <w:r>
        <w:t>Further information</w:t>
      </w:r>
    </w:p>
    <w:p w:rsidR="00007F47" w:rsidRDefault="00007F47" w:rsidP="00007F47">
      <w:r w:rsidRPr="00D773FD">
        <w:t>Any queries regarding the Council’s decision should be directed to</w:t>
      </w:r>
      <w:r>
        <w:t>:</w:t>
      </w:r>
      <w:r w:rsidRPr="00D773FD">
        <w:t xml:space="preserve"> </w:t>
      </w:r>
    </w:p>
    <w:p w:rsidR="00007F47" w:rsidRDefault="00007F47" w:rsidP="00007F47">
      <w:pPr>
        <w:pStyle w:val="Bullet"/>
      </w:pPr>
      <w:r>
        <w:t>Tāne Smith (01 234 5678, extn 9876)</w:t>
      </w:r>
    </w:p>
    <w:p w:rsidR="00007F47" w:rsidRDefault="00007F47" w:rsidP="00007F47">
      <w:pPr>
        <w:pStyle w:val="Bullet"/>
        <w:keepNext/>
      </w:pPr>
      <w:r>
        <w:t xml:space="preserve">Physical address - Council Offices, 46 Main Street, </w:t>
      </w:r>
      <w:r w:rsidR="009E2410">
        <w:t>Somewhere</w:t>
      </w:r>
      <w:r>
        <w:t xml:space="preserve"> town.</w:t>
      </w:r>
    </w:p>
    <w:p w:rsidR="00007F47" w:rsidRDefault="00007F47" w:rsidP="00007F47">
      <w:pPr>
        <w:pStyle w:val="Bullet"/>
        <w:keepNext/>
      </w:pPr>
      <w:r>
        <w:t xml:space="preserve">Email – </w:t>
      </w:r>
      <w:hyperlink r:id="rId75" w:history="1">
        <w:r w:rsidR="00DD7D37" w:rsidRPr="00906ADF">
          <w:rPr>
            <w:rStyle w:val="Hyperlink"/>
          </w:rPr>
          <w:t>representation.review@somewhere.govt.nz</w:t>
        </w:r>
      </w:hyperlink>
    </w:p>
    <w:p w:rsidR="001B4469" w:rsidRPr="00D773FD" w:rsidRDefault="00007F47" w:rsidP="00D773FD">
      <w:pPr>
        <w:pStyle w:val="Bullet"/>
      </w:pPr>
      <w:r>
        <w:t xml:space="preserve">Fax - 01 234 9876. </w:t>
      </w:r>
    </w:p>
    <w:p w:rsidR="001B4469" w:rsidRPr="00D773FD" w:rsidRDefault="001B4469" w:rsidP="00D773FD"/>
    <w:p w:rsidR="001B4469" w:rsidRPr="00D773FD" w:rsidRDefault="001B4469" w:rsidP="00DB3237">
      <w:pPr>
        <w:pStyle w:val="Spacer"/>
      </w:pPr>
      <w:r w:rsidRPr="00D773FD">
        <w:t>Chris Jones</w:t>
      </w:r>
    </w:p>
    <w:p w:rsidR="001B4469" w:rsidRDefault="001B4469" w:rsidP="00DB3237">
      <w:pPr>
        <w:pStyle w:val="Spacer"/>
      </w:pPr>
      <w:r w:rsidRPr="00D773FD">
        <w:t>Chief Executive</w:t>
      </w:r>
    </w:p>
    <w:p w:rsidR="00DB3237" w:rsidRPr="00D773FD" w:rsidRDefault="00B96D8B" w:rsidP="00DB3237">
      <w:pPr>
        <w:pStyle w:val="Spacer"/>
      </w:pPr>
      <w:r>
        <w:t>18</w:t>
      </w:r>
      <w:r w:rsidR="00DB3237">
        <w:t xml:space="preserve"> December</w:t>
      </w:r>
      <w:r w:rsidR="00DD7D37">
        <w:t xml:space="preserve"> 2018</w:t>
      </w:r>
    </w:p>
    <w:p w:rsidR="001B4469" w:rsidRPr="00935820" w:rsidRDefault="00EE6F42" w:rsidP="00224A4E">
      <w:pPr>
        <w:pStyle w:val="Heading1"/>
        <w:numPr>
          <w:ilvl w:val="0"/>
          <w:numId w:val="39"/>
        </w:numPr>
      </w:pPr>
      <w:bookmarkStart w:id="119" w:name="_Ref399776450"/>
      <w:bookmarkStart w:id="120" w:name="_Ref399776453"/>
      <w:bookmarkStart w:id="121" w:name="_Ref399776455"/>
      <w:bookmarkStart w:id="122" w:name="APProcessesforheadingappealsandobjs"/>
      <w:bookmarkStart w:id="123" w:name="_Toc484606142"/>
      <w:r>
        <w:lastRenderedPageBreak/>
        <w:t>A</w:t>
      </w:r>
      <w:r w:rsidR="001B4469" w:rsidRPr="00935820">
        <w:t>ppeals and objection</w:t>
      </w:r>
      <w:r>
        <w:t>s hearing processe</w:t>
      </w:r>
      <w:r w:rsidR="001B4469" w:rsidRPr="00935820">
        <w:t>s</w:t>
      </w:r>
      <w:bookmarkEnd w:id="119"/>
      <w:bookmarkEnd w:id="120"/>
      <w:bookmarkEnd w:id="121"/>
      <w:bookmarkEnd w:id="122"/>
      <w:bookmarkEnd w:id="123"/>
    </w:p>
    <w:p w:rsidR="001B4469" w:rsidRPr="00935820" w:rsidRDefault="001B4469" w:rsidP="00D773FD">
      <w:r w:rsidRPr="00935820">
        <w:t>A standard set of processes applies when the Commission decides to hear the appeals and objections lodged against a local authority’s representation proposal.</w:t>
      </w:r>
    </w:p>
    <w:p w:rsidR="001B4469" w:rsidRPr="00935820" w:rsidRDefault="001B4469" w:rsidP="00957064">
      <w:pPr>
        <w:pStyle w:val="NotforContentsheading2"/>
      </w:pPr>
      <w:r w:rsidRPr="00935820">
        <w:t>Preliminary organisation</w:t>
      </w:r>
    </w:p>
    <w:p w:rsidR="001B4469" w:rsidRPr="00935820" w:rsidRDefault="001B4469" w:rsidP="00D773FD">
      <w:r w:rsidRPr="00935820">
        <w:t>First the Commission will propose a date for the hearing. The local authority will then be advised of the proposed hearing date and venue arrangements.</w:t>
      </w:r>
      <w:r w:rsidR="00824ECF">
        <w:t xml:space="preserve"> </w:t>
      </w:r>
      <w:r w:rsidRPr="00935820">
        <w:t>Hearings are usually held in local authority premises.</w:t>
      </w:r>
    </w:p>
    <w:p w:rsidR="001B4469" w:rsidRPr="00935820" w:rsidRDefault="001B4469" w:rsidP="00D773FD">
      <w:r w:rsidRPr="00935820">
        <w:t xml:space="preserve">When the </w:t>
      </w:r>
      <w:r w:rsidRPr="00D773FD">
        <w:t>h</w:t>
      </w:r>
      <w:r w:rsidRPr="00935820">
        <w:t>earing date and v</w:t>
      </w:r>
      <w:r w:rsidR="0093260B">
        <w:t xml:space="preserve">enue arrangements are finalised, </w:t>
      </w:r>
      <w:r w:rsidRPr="00935820">
        <w:t>all parties (the local authority, appellants</w:t>
      </w:r>
      <w:r w:rsidR="00C27F82">
        <w:t>,</w:t>
      </w:r>
      <w:r w:rsidRPr="00935820">
        <w:t xml:space="preserve"> and objectors) will be notified. Appellants and objectors will be contacted to ascertain whether they wish to appear before the Commission. There is no obligation for appellants and objectors to appear before the Commission – those who decide not to appear can be assured that the Commission will give their written appeals or objections full consideration.</w:t>
      </w:r>
    </w:p>
    <w:p w:rsidR="00210C33" w:rsidRDefault="001B4469" w:rsidP="00D773FD">
      <w:r w:rsidRPr="00935820">
        <w:t xml:space="preserve">The Commission may also decide to invite to the hearing </w:t>
      </w:r>
    </w:p>
    <w:p w:rsidR="001B4469" w:rsidRDefault="001B4469" w:rsidP="00210C33">
      <w:pPr>
        <w:pStyle w:val="ListParagraph"/>
        <w:numPr>
          <w:ilvl w:val="0"/>
          <w:numId w:val="45"/>
        </w:numPr>
      </w:pPr>
      <w:r w:rsidRPr="00935820">
        <w:t>people who made submissions to the local autho</w:t>
      </w:r>
      <w:r w:rsidR="00210C33">
        <w:t>rity in support of its proposal</w:t>
      </w:r>
    </w:p>
    <w:p w:rsidR="00210C33" w:rsidRPr="00935820" w:rsidRDefault="00210C33" w:rsidP="00210C33">
      <w:pPr>
        <w:pStyle w:val="ListParagraph"/>
        <w:numPr>
          <w:ilvl w:val="0"/>
          <w:numId w:val="45"/>
        </w:numPr>
      </w:pPr>
      <w:r>
        <w:t>other people who might be able to provide relevant information to the Commission, e.g. representatives of community boards when they have not lodged an appeal or objection</w:t>
      </w:r>
    </w:p>
    <w:p w:rsidR="001B4469" w:rsidRPr="00935820" w:rsidRDefault="001B4469" w:rsidP="00D773FD">
      <w:r w:rsidRPr="00935820">
        <w:t xml:space="preserve">Once appellants and objectors have responded to the Commission regarding the opportunity to appear, the hearing schedule will be finalised, and each party will receive written advice of the time and venue for their appearance. Each party </w:t>
      </w:r>
      <w:r w:rsidR="00E77719">
        <w:t>needs to</w:t>
      </w:r>
      <w:r w:rsidRPr="00935820">
        <w:t xml:space="preserve"> plan to be at the hearing venue at least 10 minutes before the allocated speaking time.</w:t>
      </w:r>
    </w:p>
    <w:p w:rsidR="001B4469" w:rsidRPr="00935820" w:rsidRDefault="001B4469" w:rsidP="00D773FD">
      <w:r w:rsidRPr="00935820">
        <w:t>A copy of the briefing prepared for the Commission by the Commission’s officers will be provided to those appearing at the hearing.</w:t>
      </w:r>
    </w:p>
    <w:p w:rsidR="001B4469" w:rsidRPr="00935820" w:rsidRDefault="001B4469" w:rsidP="00957064">
      <w:pPr>
        <w:pStyle w:val="NotforContentsheading2"/>
      </w:pPr>
      <w:r w:rsidRPr="00935820">
        <w:t>The hearing</w:t>
      </w:r>
    </w:p>
    <w:p w:rsidR="001B4469" w:rsidRPr="00935820" w:rsidRDefault="001B4469" w:rsidP="00D773FD">
      <w:r w:rsidRPr="00935820">
        <w:t>Each hearing follows a standard sequence:</w:t>
      </w:r>
    </w:p>
    <w:p w:rsidR="001B4469" w:rsidRPr="00935820" w:rsidRDefault="00957064" w:rsidP="00957064">
      <w:pPr>
        <w:pStyle w:val="List123"/>
      </w:pPr>
      <w:r w:rsidRPr="00935820">
        <w:t xml:space="preserve">Introduction </w:t>
      </w:r>
      <w:r w:rsidR="001B4469" w:rsidRPr="00935820">
        <w:t>from the Commission Chair</w:t>
      </w:r>
      <w:r w:rsidR="00800C3C">
        <w:t>.</w:t>
      </w:r>
    </w:p>
    <w:p w:rsidR="001B4469" w:rsidRPr="00935820" w:rsidRDefault="00957064" w:rsidP="00957064">
      <w:pPr>
        <w:pStyle w:val="List123"/>
      </w:pPr>
      <w:r w:rsidRPr="00935820">
        <w:t xml:space="preserve">Outline </w:t>
      </w:r>
      <w:r w:rsidR="001B4469" w:rsidRPr="00935820">
        <w:t>of its proposal by local authority</w:t>
      </w:r>
      <w:r w:rsidR="00800C3C">
        <w:t>.</w:t>
      </w:r>
    </w:p>
    <w:p w:rsidR="001B4469" w:rsidRPr="00935820" w:rsidRDefault="00957064" w:rsidP="00957064">
      <w:pPr>
        <w:pStyle w:val="List123"/>
      </w:pPr>
      <w:r w:rsidRPr="00935820">
        <w:t xml:space="preserve">Representations </w:t>
      </w:r>
      <w:r w:rsidR="001B4469" w:rsidRPr="00935820">
        <w:t>from appellants and objectors – each will have the opportunity to speak to the matters raised in their appeal or objection</w:t>
      </w:r>
      <w:r w:rsidR="00800C3C">
        <w:t>.</w:t>
      </w:r>
    </w:p>
    <w:p w:rsidR="001B4469" w:rsidRPr="00935820" w:rsidRDefault="00957064" w:rsidP="00957064">
      <w:pPr>
        <w:pStyle w:val="List123"/>
      </w:pPr>
      <w:r w:rsidRPr="00935820">
        <w:t xml:space="preserve">Representations </w:t>
      </w:r>
      <w:r w:rsidR="00210C33">
        <w:t>from invited partie</w:t>
      </w:r>
      <w:r w:rsidR="001B4469" w:rsidRPr="00935820">
        <w:t>s outlining basis of support for the local authority proposal</w:t>
      </w:r>
      <w:r w:rsidR="00210C33">
        <w:t xml:space="preserve"> or to answer questions from the Commission</w:t>
      </w:r>
    </w:p>
    <w:p w:rsidR="001B4469" w:rsidRPr="00935820" w:rsidRDefault="00957064" w:rsidP="00957064">
      <w:pPr>
        <w:pStyle w:val="List123"/>
      </w:pPr>
      <w:r w:rsidRPr="00935820">
        <w:t xml:space="preserve">Exercise </w:t>
      </w:r>
      <w:r w:rsidR="001B4469" w:rsidRPr="00935820">
        <w:t>of right of reply of local authority to matters raised in the hearing</w:t>
      </w:r>
      <w:r w:rsidR="00800C3C">
        <w:t>.</w:t>
      </w:r>
    </w:p>
    <w:p w:rsidR="001B4469" w:rsidRPr="00935820" w:rsidRDefault="00957064" w:rsidP="00957064">
      <w:pPr>
        <w:pStyle w:val="List123"/>
      </w:pPr>
      <w:r w:rsidRPr="00935820">
        <w:lastRenderedPageBreak/>
        <w:t xml:space="preserve">The </w:t>
      </w:r>
      <w:r w:rsidR="001B4469" w:rsidRPr="00935820">
        <w:t>Commission reserves its determination.</w:t>
      </w:r>
    </w:p>
    <w:p w:rsidR="001B4469" w:rsidRPr="00935820" w:rsidRDefault="001B4469" w:rsidP="00D773FD">
      <w:r w:rsidRPr="00935820">
        <w:t>Commissioners may ask questions of each party during the course of their appearance.</w:t>
      </w:r>
    </w:p>
    <w:p w:rsidR="001B4469" w:rsidRPr="00935820" w:rsidRDefault="001B4469" w:rsidP="00D773FD">
      <w:r w:rsidRPr="00935820">
        <w:t>As a general guide, the local authority is allocated up to 30 minutes to outline its proposal</w:t>
      </w:r>
      <w:r w:rsidR="00C27F82">
        <w:t>,</w:t>
      </w:r>
      <w:r w:rsidRPr="00935820">
        <w:t xml:space="preserve"> and appellants and objectors up to 10 minutes to speak to the matters raised in their written appeal or objection. If an appellant or objector considers that more time is needed to speak to their appeal or objection then a request for additional time </w:t>
      </w:r>
      <w:r w:rsidR="00E77719">
        <w:t>needs to</w:t>
      </w:r>
      <w:r w:rsidRPr="00935820">
        <w:t xml:space="preserve"> be made to the Commission well </w:t>
      </w:r>
      <w:r w:rsidR="007E1D24">
        <w:t>before</w:t>
      </w:r>
      <w:r w:rsidRPr="00935820">
        <w:t xml:space="preserve"> the hearing – each request will be considered on a case-by-case basis.</w:t>
      </w:r>
    </w:p>
    <w:p w:rsidR="001B4469" w:rsidRPr="00935820" w:rsidRDefault="001B4469" w:rsidP="00D773FD">
      <w:r w:rsidRPr="00935820">
        <w:t xml:space="preserve">If any party wishes to table new written material at the hearing, this information </w:t>
      </w:r>
      <w:r w:rsidR="00E77719">
        <w:t>needs to</w:t>
      </w:r>
      <w:r w:rsidRPr="00935820">
        <w:t xml:space="preserve"> be provided to the Commission at the time that the party appears before the Commission. Six copies of the written material are required – five copies for the Commission and one copy for the local authority.</w:t>
      </w:r>
    </w:p>
    <w:p w:rsidR="001B4469" w:rsidRPr="00935820" w:rsidRDefault="001B4469" w:rsidP="00D773FD">
      <w:r w:rsidRPr="00935820">
        <w:t xml:space="preserve">Hearings are generally kept as informal as possible and are open to the public and the news media. Many </w:t>
      </w:r>
      <w:r w:rsidR="00C27F82" w:rsidRPr="00935820">
        <w:t>pe</w:t>
      </w:r>
      <w:r w:rsidR="00C27F82">
        <w:t>ople</w:t>
      </w:r>
      <w:r w:rsidR="00C27F82" w:rsidRPr="00935820">
        <w:t xml:space="preserve"> </w:t>
      </w:r>
      <w:r w:rsidRPr="00935820">
        <w:t>appearing before the Commission will not have experience in presenting submissions, and the Commission endeavours to foster an environment in which people can feel comfortable.</w:t>
      </w:r>
    </w:p>
    <w:p w:rsidR="001B4469" w:rsidRPr="00935820" w:rsidRDefault="001B4469" w:rsidP="00D773FD"/>
    <w:p w:rsidR="001B4469" w:rsidRPr="00FA5E2C" w:rsidRDefault="001B4469" w:rsidP="00FA5E2C">
      <w:r w:rsidRPr="00935820">
        <w:br w:type="page"/>
      </w:r>
    </w:p>
    <w:p w:rsidR="001B4469" w:rsidRPr="00935820" w:rsidRDefault="001B4469" w:rsidP="00224A4E">
      <w:pPr>
        <w:pStyle w:val="Heading1"/>
        <w:numPr>
          <w:ilvl w:val="0"/>
          <w:numId w:val="39"/>
        </w:numPr>
      </w:pPr>
      <w:bookmarkStart w:id="124" w:name="APMinorboundaries"/>
      <w:bookmarkStart w:id="125" w:name="_Toc484606143"/>
      <w:r w:rsidRPr="00935820">
        <w:lastRenderedPageBreak/>
        <w:t>Minor boundary alterations</w:t>
      </w:r>
      <w:r w:rsidR="00365EDC">
        <w:t>,</w:t>
      </w:r>
      <w:r w:rsidR="00957064">
        <w:t xml:space="preserve"> </w:t>
      </w:r>
      <w:r w:rsidR="0016632C">
        <w:t xml:space="preserve">Section 218, </w:t>
      </w:r>
      <w:r w:rsidRPr="006C381D">
        <w:rPr>
          <w:i/>
        </w:rPr>
        <w:t>Resource Management Act 1991</w:t>
      </w:r>
      <w:bookmarkEnd w:id="124"/>
      <w:bookmarkEnd w:id="125"/>
    </w:p>
    <w:tbl>
      <w:tblPr>
        <w:tblStyle w:val="Blanktable"/>
        <w:tblW w:w="8618" w:type="dxa"/>
        <w:tblInd w:w="0" w:type="dxa"/>
        <w:shd w:val="clear" w:color="auto" w:fill="DDDDDD"/>
        <w:tblCellMar>
          <w:top w:w="113" w:type="dxa"/>
          <w:bottom w:w="113" w:type="dxa"/>
        </w:tblCellMar>
        <w:tblLook w:val="04A0" w:firstRow="1" w:lastRow="0" w:firstColumn="1" w:lastColumn="0" w:noHBand="0" w:noVBand="1"/>
        <w:tblDescription w:val="This table is for layout purposes only"/>
      </w:tblPr>
      <w:tblGrid>
        <w:gridCol w:w="8618"/>
      </w:tblGrid>
      <w:tr w:rsidR="0046137F" w:rsidTr="0046137F">
        <w:trPr>
          <w:cantSplit/>
        </w:trPr>
        <w:tc>
          <w:tcPr>
            <w:tcW w:w="8011" w:type="dxa"/>
            <w:shd w:val="clear" w:color="auto" w:fill="DDDDDD"/>
          </w:tcPr>
          <w:p w:rsidR="0046137F" w:rsidRPr="00935820" w:rsidRDefault="0046137F" w:rsidP="00224A4E">
            <w:pPr>
              <w:pStyle w:val="Legislationnumber"/>
              <w:numPr>
                <w:ilvl w:val="0"/>
                <w:numId w:val="35"/>
              </w:numPr>
            </w:pPr>
            <w:r w:rsidRPr="00935820">
              <w:t>In this Act, the term allotment means—</w:t>
            </w:r>
          </w:p>
          <w:p w:rsidR="0046137F" w:rsidRPr="00935820" w:rsidRDefault="0046137F" w:rsidP="00224A4E">
            <w:pPr>
              <w:pStyle w:val="Legislationa"/>
              <w:numPr>
                <w:ilvl w:val="2"/>
                <w:numId w:val="36"/>
              </w:numPr>
            </w:pPr>
            <w:r w:rsidRPr="00935820">
              <w:t>any parcel of land under the Land Transfer Act 1952 that is a continuous area and whose boundaries are shown separately on a survey plan, whether or not—</w:t>
            </w:r>
          </w:p>
          <w:p w:rsidR="0046137F" w:rsidRPr="00935820" w:rsidRDefault="0046137F" w:rsidP="0046137F">
            <w:pPr>
              <w:pStyle w:val="Legislationi"/>
            </w:pPr>
            <w:r w:rsidRPr="00935820">
              <w:t>the subdivision shown on the survey plan has been allowed, or subdivision approval has been granted, under another Act; or</w:t>
            </w:r>
          </w:p>
          <w:p w:rsidR="0046137F" w:rsidRPr="00935820" w:rsidRDefault="0046137F" w:rsidP="0046137F">
            <w:pPr>
              <w:pStyle w:val="Legislationi"/>
            </w:pPr>
            <w:r w:rsidRPr="00935820">
              <w:t>a subdivision consent for the subdivision shown on the survey plan has been granted under this Act; or</w:t>
            </w:r>
          </w:p>
          <w:p w:rsidR="0046137F" w:rsidRPr="00935820" w:rsidRDefault="0046137F" w:rsidP="0046137F">
            <w:pPr>
              <w:pStyle w:val="Legislationa"/>
            </w:pPr>
            <w:r w:rsidRPr="00935820">
              <w:t>any parcel of land or building or part of a building that is shown or identified separately—</w:t>
            </w:r>
          </w:p>
          <w:p w:rsidR="0046137F" w:rsidRPr="00935820" w:rsidRDefault="0046137F" w:rsidP="0046137F">
            <w:pPr>
              <w:pStyle w:val="Legislationi"/>
            </w:pPr>
            <w:r w:rsidRPr="00935820">
              <w:t>on a survey plan; or</w:t>
            </w:r>
          </w:p>
          <w:p w:rsidR="0046137F" w:rsidRPr="00935820" w:rsidRDefault="0046137F" w:rsidP="0046137F">
            <w:pPr>
              <w:pStyle w:val="Legislationi"/>
            </w:pPr>
            <w:r w:rsidRPr="00935820">
              <w:t>on a licence within the meaning of Part 7A of the Land Transfer Act 1952; or</w:t>
            </w:r>
          </w:p>
          <w:p w:rsidR="0046137F" w:rsidRPr="00935820" w:rsidRDefault="0046137F" w:rsidP="0046137F">
            <w:pPr>
              <w:pStyle w:val="Legislationa"/>
            </w:pPr>
            <w:r w:rsidRPr="00935820">
              <w:t>any unit on a unit plan; or</w:t>
            </w:r>
          </w:p>
          <w:p w:rsidR="0046137F" w:rsidRPr="00935820" w:rsidRDefault="0046137F" w:rsidP="0046137F">
            <w:pPr>
              <w:pStyle w:val="Legislationa"/>
            </w:pPr>
            <w:r w:rsidRPr="00935820">
              <w:t>any parcel of land not subject to the Land Transfer Act 1952.</w:t>
            </w:r>
          </w:p>
          <w:p w:rsidR="0046137F" w:rsidRPr="00935820" w:rsidRDefault="0046137F" w:rsidP="0046137F">
            <w:pPr>
              <w:pStyle w:val="Legislationnumber"/>
            </w:pPr>
            <w:r w:rsidRPr="00935820">
              <w:t>For the purposes of subsection (2), an allotment that is—</w:t>
            </w:r>
          </w:p>
          <w:p w:rsidR="0046137F" w:rsidRPr="00935820" w:rsidRDefault="0046137F" w:rsidP="00224A4E">
            <w:pPr>
              <w:pStyle w:val="Legislationa"/>
              <w:numPr>
                <w:ilvl w:val="2"/>
                <w:numId w:val="37"/>
              </w:numPr>
            </w:pPr>
            <w:r w:rsidRPr="00935820">
              <w:t>subject to the Land Transfer Act 1952 and is comprised in 1 certificate of title or for which 1 certificate of title could be issued under that Act; or</w:t>
            </w:r>
          </w:p>
          <w:p w:rsidR="0046137F" w:rsidRPr="00935820" w:rsidRDefault="0046137F" w:rsidP="0046137F">
            <w:pPr>
              <w:pStyle w:val="Legislationa"/>
            </w:pPr>
            <w:r w:rsidRPr="00935820">
              <w:t>not subject to that Act and was acquired by its owner under 1 instrument of conveyance—</w:t>
            </w:r>
          </w:p>
          <w:p w:rsidR="0046137F" w:rsidRPr="00935820" w:rsidRDefault="0046137F" w:rsidP="0046137F">
            <w:pPr>
              <w:pStyle w:val="Legislationa"/>
              <w:numPr>
                <w:ilvl w:val="0"/>
                <w:numId w:val="0"/>
              </w:numPr>
              <w:ind w:left="1134"/>
            </w:pPr>
            <w:r w:rsidRPr="00935820">
              <w:t>shall be deemed to be a continuous area of land notwithstanding that part of it is physically separated from any other part by a road or in any other manner whatsoever, unless the division of the allotment into such parts has been allowed by a subdivision consent granted under this Act or by a subdivisional approval under any former enactment relating to the subdivision of land.</w:t>
            </w:r>
          </w:p>
          <w:p w:rsidR="0046137F" w:rsidRDefault="0046137F" w:rsidP="0046137F">
            <w:pPr>
              <w:pStyle w:val="Legislationnumber"/>
            </w:pPr>
            <w:r w:rsidRPr="00935820">
              <w:t>For the purposes of subsection (2), the balance of any land from which any allotment is being or has been subdivided is deemed to be an allotment.</w:t>
            </w:r>
          </w:p>
        </w:tc>
      </w:tr>
    </w:tbl>
    <w:p w:rsidR="00674591" w:rsidRDefault="00674591" w:rsidP="00D773FD">
      <w:pPr>
        <w:sectPr w:rsidR="00674591" w:rsidSect="005449EA">
          <w:type w:val="continuous"/>
          <w:pgSz w:w="11907" w:h="16840" w:code="9"/>
          <w:pgMar w:top="1418" w:right="1418" w:bottom="992" w:left="1985" w:header="425" w:footer="641" w:gutter="0"/>
          <w:cols w:space="708"/>
          <w:docGrid w:linePitch="360"/>
        </w:sectPr>
      </w:pPr>
    </w:p>
    <w:p w:rsidR="00674591" w:rsidRDefault="00674591"/>
    <w:p w:rsidR="00674591" w:rsidRPr="00674591" w:rsidRDefault="00674591" w:rsidP="00812A66">
      <w:pPr>
        <w:pStyle w:val="Backcover"/>
      </w:pPr>
      <w:r w:rsidRPr="00674591">
        <w:lastRenderedPageBreak/>
        <w:t>Local Government Commission</w:t>
      </w:r>
    </w:p>
    <w:p w:rsidR="00674591" w:rsidRPr="00674591" w:rsidRDefault="00674591" w:rsidP="00812A66">
      <w:pPr>
        <w:pStyle w:val="Backcover"/>
      </w:pPr>
      <w:r w:rsidRPr="00674591">
        <w:t>Mana Kāwanatanga ā Rohe</w:t>
      </w:r>
    </w:p>
    <w:p w:rsidR="00674591" w:rsidRDefault="006F48B0" w:rsidP="00812A66">
      <w:pPr>
        <w:pStyle w:val="Backcover"/>
      </w:pPr>
      <w:r>
        <w:t>PO Box 5362, Wellington 6140</w:t>
      </w:r>
      <w:r w:rsidR="00674591" w:rsidRPr="00674591">
        <w:t>, New Zealand</w:t>
      </w:r>
    </w:p>
    <w:p w:rsidR="00812A66" w:rsidRPr="00674591" w:rsidRDefault="00812A66" w:rsidP="00812A66">
      <w:pPr>
        <w:pStyle w:val="Backcover"/>
      </w:pPr>
    </w:p>
    <w:p w:rsidR="00674591" w:rsidRDefault="00674591" w:rsidP="00812A66">
      <w:pPr>
        <w:pStyle w:val="Backcover"/>
      </w:pPr>
      <w:r w:rsidRPr="00674591">
        <w:t>P</w:t>
      </w:r>
      <w:r>
        <w:t>hone:</w:t>
      </w:r>
      <w:r w:rsidR="00812A66">
        <w:t xml:space="preserve"> </w:t>
      </w:r>
      <w:r w:rsidRPr="00812A66">
        <w:rPr>
          <w:b w:val="0"/>
        </w:rPr>
        <w:t>+64 4 460 2228</w:t>
      </w:r>
    </w:p>
    <w:p w:rsidR="00674591" w:rsidRPr="00674591" w:rsidRDefault="00674591" w:rsidP="00812A66">
      <w:pPr>
        <w:pStyle w:val="Backcover"/>
      </w:pPr>
      <w:r w:rsidRPr="00674591">
        <w:t>F</w:t>
      </w:r>
      <w:r>
        <w:t>ax:</w:t>
      </w:r>
      <w:r w:rsidRPr="00674591">
        <w:t xml:space="preserve"> </w:t>
      </w:r>
      <w:r w:rsidRPr="00812A66">
        <w:rPr>
          <w:b w:val="0"/>
        </w:rPr>
        <w:t>+64 4 494 0501</w:t>
      </w:r>
    </w:p>
    <w:p w:rsidR="00674591" w:rsidRDefault="00674591" w:rsidP="00812A66">
      <w:pPr>
        <w:pStyle w:val="Backcover"/>
      </w:pPr>
      <w:r w:rsidRPr="00674591">
        <w:t>Web</w:t>
      </w:r>
      <w:r>
        <w:t>:</w:t>
      </w:r>
      <w:r w:rsidR="00812A66">
        <w:t xml:space="preserve"> </w:t>
      </w:r>
      <w:r w:rsidR="00812A66" w:rsidRPr="00812A66">
        <w:rPr>
          <w:b w:val="0"/>
        </w:rPr>
        <w:t>www.lgc.govt.nz</w:t>
      </w:r>
    </w:p>
    <w:p w:rsidR="00674591" w:rsidRPr="00674591" w:rsidRDefault="00674591" w:rsidP="00812A66">
      <w:pPr>
        <w:pStyle w:val="Backcover"/>
      </w:pPr>
      <w:r w:rsidRPr="00674591">
        <w:t>email</w:t>
      </w:r>
      <w:r>
        <w:t>:</w:t>
      </w:r>
      <w:r w:rsidR="00812A66">
        <w:t xml:space="preserve"> </w:t>
      </w:r>
      <w:r w:rsidRPr="00812A66">
        <w:rPr>
          <w:b w:val="0"/>
        </w:rPr>
        <w:t>info@lgc.govt.nz</w:t>
      </w:r>
    </w:p>
    <w:p w:rsidR="000F4ADF" w:rsidRPr="00674591" w:rsidRDefault="000F4ADF" w:rsidP="00674591"/>
    <w:sectPr w:rsidR="000F4ADF" w:rsidRPr="00674591" w:rsidSect="00C75EE8">
      <w:headerReference w:type="even" r:id="rId76"/>
      <w:headerReference w:type="default" r:id="rId77"/>
      <w:footerReference w:type="even" r:id="rId78"/>
      <w:footerReference w:type="default" r:id="rId79"/>
      <w:type w:val="oddPage"/>
      <w:pgSz w:w="11907" w:h="16840" w:code="9"/>
      <w:pgMar w:top="12191" w:right="1418" w:bottom="992" w:left="1985" w:header="425" w:footer="6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56F" w:rsidRDefault="00FA156F">
      <w:r>
        <w:separator/>
      </w:r>
    </w:p>
  </w:endnote>
  <w:endnote w:type="continuationSeparator" w:id="0">
    <w:p w:rsidR="00FA156F" w:rsidRDefault="00FA156F">
      <w:r>
        <w:continuationSeparator/>
      </w:r>
    </w:p>
  </w:endnote>
  <w:endnote w:type="continuationNotice" w:id="1">
    <w:p w:rsidR="00FA156F" w:rsidRDefault="00FA15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Open Sans">
    <w:altName w:val="Tahoma"/>
    <w:charset w:val="00"/>
    <w:family w:val="auto"/>
    <w:pitch w:val="variable"/>
    <w:sig w:usb0="00000001" w:usb1="4000205B" w:usb2="00000028" w:usb3="00000000" w:csb0="0000019F" w:csb1="00000000"/>
  </w:font>
  <w:font w:name="Arial Mäori">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Default="00FA156F" w:rsidP="001B4469">
    <w:pPr>
      <w:pStyle w:val="Footer"/>
      <w:tabs>
        <w:tab w:val="center" w:pos="5103"/>
        <w:tab w:val="right" w:pos="9071"/>
      </w:tabs>
      <w:ind w:right="-1"/>
    </w:pPr>
    <w:r>
      <w:t>DMS library:</w:t>
    </w:r>
    <w:r>
      <w:fldChar w:fldCharType="begin"/>
    </w:r>
    <w:r>
      <w:instrText xml:space="preserve"> MacroButton NoMacro </w:instrText>
    </w:r>
    <w:r>
      <w:rPr>
        <w:highlight w:val="yellow"/>
      </w:rPr>
      <w:instrText>&lt;i</w:instrText>
    </w:r>
    <w:r w:rsidRPr="0012021D">
      <w:rPr>
        <w:highlight w:val="yellow"/>
      </w:rPr>
      <w:instrText>nsert DMS library&gt;</w:instrText>
    </w:r>
    <w:r>
      <w:instrText xml:space="preserve"> </w:instrText>
    </w:r>
    <w:r>
      <w:fldChar w:fldCharType="end"/>
    </w:r>
    <w:r>
      <w:tab/>
    </w:r>
    <w:r>
      <w:tab/>
      <w:t xml:space="preserve">Page </w:t>
    </w:r>
    <w:r>
      <w:fldChar w:fldCharType="begin"/>
    </w:r>
    <w:r>
      <w:instrText xml:space="preserve"> PAGE  \* Arabic  \* MERGEFORMAT </w:instrText>
    </w:r>
    <w:r>
      <w:fldChar w:fldCharType="separate"/>
    </w:r>
    <w:r>
      <w:rPr>
        <w:noProof/>
      </w:rPr>
      <w:t>1</w:t>
    </w:r>
    <w:r>
      <w:fldChar w:fldCharType="end"/>
    </w:r>
    <w:r>
      <w:t xml:space="preserve"> of </w:t>
    </w:r>
    <w:r w:rsidR="00DA621D">
      <w:fldChar w:fldCharType="begin"/>
    </w:r>
    <w:r w:rsidR="00DA621D">
      <w:instrText xml:space="preserve"> NUMPAGES   \* MERGEFORMAT </w:instrText>
    </w:r>
    <w:r w:rsidR="00DA621D">
      <w:fldChar w:fldCharType="separate"/>
    </w:r>
    <w:r>
      <w:rPr>
        <w:noProof/>
      </w:rPr>
      <w:t>84</w:t>
    </w:r>
    <w:r w:rsidR="00DA621D">
      <w:rPr>
        <w:noProof/>
      </w:rPr>
      <w:fldChar w:fldCharType="end"/>
    </w:r>
  </w:p>
  <w:p w:rsidR="00FA156F" w:rsidRDefault="00FA156F" w:rsidP="00E57F71">
    <w:pPr>
      <w:pStyle w:val="Footer"/>
      <w:tabs>
        <w:tab w:val="right" w:pos="9071"/>
      </w:tabs>
      <w:ind w:right="-1"/>
    </w:pPr>
    <w:r>
      <w:t>DMS file code:</w:t>
    </w:r>
    <w:r>
      <w:fldChar w:fldCharType="begin"/>
    </w:r>
    <w:r>
      <w:instrText xml:space="preserve"> MacroButton NoMacro </w:instrText>
    </w:r>
    <w:r w:rsidRPr="0012021D">
      <w:rPr>
        <w:highlight w:val="yellow"/>
      </w:rPr>
      <w:instrText>&lt;</w:instrText>
    </w:r>
    <w:r>
      <w:rPr>
        <w:highlight w:val="yellow"/>
      </w:rPr>
      <w:instrText>insert DMS document ID</w:instrText>
    </w:r>
    <w:r w:rsidRPr="0012021D">
      <w:rPr>
        <w:highlight w:val="yellow"/>
      </w:rPr>
      <w:instrText>&gt;</w:instrText>
    </w:r>
    <w:r>
      <w:instrText xml:space="preserve">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Default="00FA156F" w:rsidP="00391C7C">
    <w:pPr>
      <w:pStyle w:val="Footer"/>
      <w:tabs>
        <w:tab w:val="center" w:pos="5103"/>
        <w:tab w:val="right" w:pos="9071"/>
      </w:tabs>
      <w:ind w:right="-1"/>
    </w:pPr>
    <w:r>
      <w:tab/>
    </w:r>
    <w:r>
      <w:tab/>
    </w:r>
  </w:p>
  <w:p w:rsidR="00FA156F" w:rsidRPr="00391C7C" w:rsidRDefault="00FA156F" w:rsidP="00391C7C">
    <w:pPr>
      <w:pStyle w:val="Footer"/>
      <w:tabs>
        <w:tab w:val="right" w:pos="9071"/>
      </w:tabs>
      <w:ind w:right="-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0600FB" w:rsidRDefault="00FA156F" w:rsidP="000600FB">
    <w:pPr>
      <w:pStyle w:val="Footer"/>
    </w:pPr>
    <w:r>
      <w:t xml:space="preserve">Page </w:t>
    </w:r>
    <w:r>
      <w:fldChar w:fldCharType="begin"/>
    </w:r>
    <w:r>
      <w:instrText xml:space="preserve"> PAGE  \* roman  \* MERGEFORMAT </w:instrText>
    </w:r>
    <w:r>
      <w:fldChar w:fldCharType="separate"/>
    </w:r>
    <w:r w:rsidR="008B2CA5">
      <w:rPr>
        <w:noProof/>
      </w:rPr>
      <w:t>iv</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391C7C" w:rsidRDefault="00FA156F" w:rsidP="004518B7">
    <w:pPr>
      <w:pStyle w:val="Footer"/>
      <w:tabs>
        <w:tab w:val="center" w:pos="4678"/>
        <w:tab w:val="right" w:pos="9071"/>
      </w:tabs>
      <w:ind w:right="-1"/>
    </w:pPr>
    <w:r>
      <w:tab/>
    </w: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391C7C" w:rsidRDefault="00FA156F" w:rsidP="004518B7">
    <w:pPr>
      <w:pStyle w:val="Footer"/>
      <w:tabs>
        <w:tab w:val="center" w:pos="4678"/>
        <w:tab w:val="right" w:pos="9071"/>
      </w:tabs>
      <w:ind w:right="-1"/>
    </w:pPr>
    <w:r>
      <w:tab/>
    </w:r>
    <w:r>
      <w:tab/>
    </w:r>
    <w:r>
      <w:fldChar w:fldCharType="begin"/>
    </w:r>
    <w:r>
      <w:instrText xml:space="preserve"> PAGE  \* roman  \* MERGEFORMAT </w:instrText>
    </w:r>
    <w:r>
      <w:fldChar w:fldCharType="separate"/>
    </w:r>
    <w:r w:rsidR="008B2CA5">
      <w:rPr>
        <w:noProof/>
      </w:rPr>
      <w:t>iii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0600FB" w:rsidRDefault="00FA156F" w:rsidP="000600FB">
    <w:pPr>
      <w:pStyle w:val="Footer"/>
    </w:pPr>
    <w:r>
      <w:t xml:space="preserve">Page </w:t>
    </w:r>
    <w:r>
      <w:fldChar w:fldCharType="begin"/>
    </w:r>
    <w:r>
      <w:instrText xml:space="preserve"> PAGE  \* Arabic  \* MERGEFORMAT </w:instrText>
    </w:r>
    <w:r>
      <w:fldChar w:fldCharType="separate"/>
    </w:r>
    <w:r w:rsidR="00DA621D">
      <w:rPr>
        <w:noProof/>
      </w:rPr>
      <w:t>56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391C7C" w:rsidRDefault="00FA156F" w:rsidP="004518B7">
    <w:pPr>
      <w:pStyle w:val="Footer"/>
      <w:tabs>
        <w:tab w:val="center" w:pos="4678"/>
        <w:tab w:val="right" w:pos="9071"/>
      </w:tabs>
      <w:ind w:right="-1"/>
    </w:pPr>
    <w:r>
      <w:tab/>
    </w:r>
    <w:r>
      <w:tab/>
      <w:t xml:space="preserve">Page </w:t>
    </w:r>
    <w:r>
      <w:fldChar w:fldCharType="begin"/>
    </w:r>
    <w:r>
      <w:instrText xml:space="preserve"> PAGE  \* Arabic  \* MERGEFORMAT </w:instrText>
    </w:r>
    <w:r>
      <w:fldChar w:fldCharType="separate"/>
    </w:r>
    <w:r w:rsidR="00DA621D">
      <w:rPr>
        <w:noProof/>
      </w:rPr>
      <w:t>57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Default="00FA156F" w:rsidP="00365EDC">
    <w:pPr>
      <w:pStyle w:val="Footer"/>
      <w:tabs>
        <w:tab w:val="center" w:pos="4678"/>
        <w:tab w:val="right" w:pos="9071"/>
      </w:tabs>
      <w:ind w:right="-1"/>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391C7C" w:rsidRDefault="00FA156F" w:rsidP="004518B7">
    <w:pPr>
      <w:pStyle w:val="Footer"/>
      <w:tabs>
        <w:tab w:val="center" w:pos="4678"/>
        <w:tab w:val="right" w:pos="9071"/>
      </w:tabs>
      <w:ind w:right="-1"/>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56F" w:rsidRDefault="00FA156F" w:rsidP="007F6B20">
      <w:pPr>
        <w:pStyle w:val="Spacer"/>
      </w:pPr>
      <w:r>
        <w:separator/>
      </w:r>
    </w:p>
  </w:footnote>
  <w:footnote w:type="continuationSeparator" w:id="0">
    <w:p w:rsidR="00FA156F" w:rsidRDefault="00FA156F">
      <w:r>
        <w:continuationSeparator/>
      </w:r>
    </w:p>
  </w:footnote>
  <w:footnote w:type="continuationNotice" w:id="1">
    <w:p w:rsidR="00FA156F" w:rsidRDefault="00FA156F">
      <w:pPr>
        <w:spacing w:before="0" w:after="0"/>
      </w:pPr>
    </w:p>
  </w:footnote>
  <w:footnote w:id="2">
    <w:p w:rsidR="00FA156F" w:rsidRPr="00FA0B6D" w:rsidRDefault="00FA156F" w:rsidP="008A76D4">
      <w:pPr>
        <w:pStyle w:val="FootnoteText"/>
      </w:pPr>
      <w:r>
        <w:rPr>
          <w:rStyle w:val="FootnoteReference"/>
        </w:rPr>
        <w:footnoteRef/>
      </w:r>
      <w:r>
        <w:t xml:space="preserve"> Under </w:t>
      </w:r>
      <w:r w:rsidRPr="00087137">
        <w:rPr>
          <w:i/>
        </w:rPr>
        <w:t>section 19V(4)</w:t>
      </w:r>
      <w:r>
        <w:t xml:space="preserve"> proposals that do not comply with the +/-10% fair representation requirement are subject to confirmation by the Commission.</w:t>
      </w:r>
    </w:p>
  </w:footnote>
  <w:footnote w:id="3">
    <w:p w:rsidR="00FA156F" w:rsidRPr="003D1559" w:rsidRDefault="00FA156F" w:rsidP="008A76D4">
      <w:pPr>
        <w:pStyle w:val="FootnoteText"/>
      </w:pPr>
      <w:r>
        <w:rPr>
          <w:rStyle w:val="FootnoteReference"/>
        </w:rPr>
        <w:footnoteRef/>
      </w:r>
      <w:r>
        <w:t xml:space="preserve"> Includes any proposal that does not comply with the +/-10% fair representation requirement.</w:t>
      </w:r>
    </w:p>
  </w:footnote>
  <w:footnote w:id="4">
    <w:p w:rsidR="00FA156F" w:rsidRPr="00FA0B6D" w:rsidRDefault="00FA156F" w:rsidP="008A76D4">
      <w:pPr>
        <w:pStyle w:val="FootnoteText"/>
      </w:pPr>
      <w:r>
        <w:rPr>
          <w:rStyle w:val="FootnoteReference"/>
        </w:rPr>
        <w:footnoteRef/>
      </w:r>
      <w:r>
        <w:t xml:space="preserve"> Commission determinations may also be subject to judicial review.</w:t>
      </w:r>
    </w:p>
  </w:footnote>
  <w:footnote w:id="5">
    <w:p w:rsidR="00FA156F" w:rsidRPr="0066616D" w:rsidRDefault="00FA156F" w:rsidP="00E53945">
      <w:pPr>
        <w:pStyle w:val="FootnoteText"/>
      </w:pPr>
      <w:r w:rsidRPr="00AD1C60">
        <w:rPr>
          <w:rStyle w:val="FootnoteReference"/>
        </w:rPr>
        <w:footnoteRef/>
      </w:r>
      <w:r w:rsidRPr="00AD1C60">
        <w:t xml:space="preserve"> </w:t>
      </w:r>
      <w:hyperlink r:id="rId1" w:history="1">
        <w:r w:rsidRPr="00D8330F">
          <w:rPr>
            <w:rStyle w:val="Hyperlink"/>
            <w:i/>
          </w:rPr>
          <w:t>The Concept of Community of Interest</w:t>
        </w:r>
      </w:hyperlink>
      <w:r w:rsidRPr="00D8330F">
        <w:rPr>
          <w:i/>
        </w:rPr>
        <w:t xml:space="preserve"> </w:t>
      </w:r>
      <w:r>
        <w:rPr>
          <w:i/>
        </w:rPr>
        <w:t xml:space="preserve"> </w:t>
      </w:r>
      <w:r w:rsidRPr="00AD1C60">
        <w:t>(1989) prepared by Helen Fulcher for the South Australian Department of Local Government.</w:t>
      </w:r>
    </w:p>
  </w:footnote>
  <w:footnote w:id="6">
    <w:p w:rsidR="00FA156F" w:rsidRDefault="00FA156F" w:rsidP="00737300">
      <w:pPr>
        <w:pStyle w:val="FootnoteText"/>
      </w:pPr>
      <w:r w:rsidRPr="002A3A43">
        <w:rPr>
          <w:rStyle w:val="FootnoteReference"/>
        </w:rPr>
        <w:footnoteRef/>
      </w:r>
      <w:r w:rsidRPr="002A3A43">
        <w:t xml:space="preserve"> Paragraphs 111 to 119 of the judgment in Ford &amp; Ors v The Local Government Commission &amp; Ors (</w:t>
      </w:r>
      <w:r>
        <w:t xml:space="preserve">16/8/2004, High Court, Christchurch, John Hansen J, </w:t>
      </w:r>
      <w:r w:rsidRPr="002A3A43">
        <w:t>CIV-2004-409-948) set out the Court’s reasoning on this matter.</w:t>
      </w:r>
    </w:p>
  </w:footnote>
  <w:footnote w:id="7">
    <w:p w:rsidR="00FA156F" w:rsidRDefault="00FA156F" w:rsidP="00360D51">
      <w:pPr>
        <w:pStyle w:val="FootnoteText"/>
      </w:pPr>
      <w:r>
        <w:rPr>
          <w:rStyle w:val="FootnoteReference"/>
        </w:rPr>
        <w:footnoteRef/>
      </w:r>
      <w:r>
        <w:t xml:space="preserve"> Section 11, Local Government (Auckland Council) Act 2009 applies in the case of Auckland local boards.</w:t>
      </w:r>
    </w:p>
  </w:footnote>
  <w:footnote w:id="8">
    <w:p w:rsidR="00FA156F" w:rsidRDefault="00FA156F">
      <w:pPr>
        <w:pStyle w:val="FootnoteText"/>
      </w:pPr>
      <w:r>
        <w:rPr>
          <w:rStyle w:val="FootnoteReference"/>
        </w:rPr>
        <w:footnoteRef/>
      </w:r>
      <w:r>
        <w:t xml:space="preserve"> Section 48E, LGA and section 19EA, LEA</w:t>
      </w:r>
    </w:p>
  </w:footnote>
  <w:footnote w:id="9">
    <w:p w:rsidR="00FA156F" w:rsidRDefault="00FA156F">
      <w:pPr>
        <w:pStyle w:val="FootnoteText"/>
      </w:pPr>
      <w:r>
        <w:rPr>
          <w:rStyle w:val="FootnoteReference"/>
        </w:rPr>
        <w:footnoteRef/>
      </w:r>
      <w:r>
        <w:t xml:space="preserve"> Section 48E, LGA and section 19EB, LEA</w:t>
      </w:r>
    </w:p>
  </w:footnote>
  <w:footnote w:id="10">
    <w:p w:rsidR="00FA156F" w:rsidRDefault="00FA156F">
      <w:pPr>
        <w:pStyle w:val="FootnoteText"/>
      </w:pPr>
      <w:r>
        <w:rPr>
          <w:rStyle w:val="FootnoteReference"/>
        </w:rPr>
        <w:footnoteRef/>
      </w:r>
      <w:r>
        <w:t xml:space="preserve"> Specific consultation with iwi and hapū may be required if determining the number, area and boundaries of Māori wards/constituencies.</w:t>
      </w:r>
    </w:p>
  </w:footnote>
  <w:footnote w:id="11">
    <w:p w:rsidR="00FA156F" w:rsidRPr="00EF137A" w:rsidRDefault="00FA156F" w:rsidP="001B4469">
      <w:pPr>
        <w:pStyle w:val="FootnoteText"/>
      </w:pPr>
      <w:r w:rsidRPr="00EF137A">
        <w:rPr>
          <w:rStyle w:val="FootnoteReference"/>
        </w:rPr>
        <w:footnoteRef/>
      </w:r>
      <w:r w:rsidRPr="00EF137A">
        <w:t xml:space="preserve"> Not relevant if the electoral system was determined by poll </w:t>
      </w:r>
      <w:r>
        <w:t>for the last election</w:t>
      </w:r>
      <w:r w:rsidRPr="00EF137A">
        <w:t>.</w:t>
      </w:r>
    </w:p>
  </w:footnote>
  <w:footnote w:id="12">
    <w:p w:rsidR="00FA156F" w:rsidRPr="00070336" w:rsidRDefault="00FA156F" w:rsidP="001B4469">
      <w:pPr>
        <w:pStyle w:val="FootnoteText"/>
      </w:pPr>
      <w:r w:rsidRPr="00EF137A">
        <w:rPr>
          <w:rStyle w:val="FootnoteReference"/>
        </w:rPr>
        <w:footnoteRef/>
      </w:r>
      <w:r w:rsidRPr="00EF137A">
        <w:t xml:space="preserve"> Not relevant if Māori representation was determined by poll </w:t>
      </w:r>
      <w:r>
        <w:t>for the last election</w:t>
      </w:r>
      <w:r w:rsidRPr="00EF137A">
        <w:t>.</w:t>
      </w:r>
    </w:p>
  </w:footnote>
  <w:footnote w:id="13">
    <w:p w:rsidR="00FA156F" w:rsidRPr="005445A4" w:rsidRDefault="00FA156F">
      <w:pPr>
        <w:pStyle w:val="FootnoteText"/>
      </w:pPr>
      <w:r>
        <w:rPr>
          <w:rStyle w:val="FootnoteReference"/>
        </w:rPr>
        <w:footnoteRef/>
      </w:r>
      <w:r>
        <w:t xml:space="preserve"> The NZGB does, however, have a role in changing the names of districts and regions when requested to do so by a local authority.  Se</w:t>
      </w:r>
      <w:r w:rsidRPr="005445A4">
        <w:t xml:space="preserve">e sections 22 and 23 of the </w:t>
      </w:r>
      <w:r w:rsidRPr="005445A4">
        <w:rPr>
          <w:bCs/>
          <w:kern w:val="36"/>
        </w:rPr>
        <w:t>New Zealand Geographic Board (Ngā Pou Taunaha o Aotearoa) Act 2008.</w:t>
      </w:r>
    </w:p>
  </w:footnote>
  <w:footnote w:id="14">
    <w:p w:rsidR="00FA156F" w:rsidRDefault="00FA156F">
      <w:pPr>
        <w:pStyle w:val="FootnoteText"/>
      </w:pPr>
      <w:r>
        <w:rPr>
          <w:rStyle w:val="FootnoteReference"/>
        </w:rPr>
        <w:footnoteRef/>
      </w:r>
      <w:r>
        <w:t xml:space="preserve"> </w:t>
      </w:r>
      <w:r w:rsidRPr="00096335">
        <w:t>Ford &amp; Ors v The Local Government Commission &amp; Ors (</w:t>
      </w:r>
      <w:r>
        <w:t xml:space="preserve">16/8/2004, High Court, Christchurch, John Hansen J, </w:t>
      </w:r>
      <w:r w:rsidRPr="00096335">
        <w:t>CIV-2004-409-948)</w:t>
      </w:r>
    </w:p>
  </w:footnote>
  <w:footnote w:id="15">
    <w:p w:rsidR="00FA156F" w:rsidRPr="005056C6" w:rsidRDefault="00FA156F" w:rsidP="001B4469">
      <w:pPr>
        <w:pStyle w:val="FootnoteText"/>
      </w:pPr>
      <w:r>
        <w:rPr>
          <w:rStyle w:val="FootnoteReference"/>
        </w:rPr>
        <w:footnoteRef/>
      </w:r>
      <w:r>
        <w:t xml:space="preserve"> Allotment is defined as having the same meaning given by section 218(2)-(4) of the </w:t>
      </w:r>
      <w:r w:rsidRPr="000F565E">
        <w:rPr>
          <w:i/>
        </w:rPr>
        <w:t xml:space="preserve">Resource Management Act 1991 </w:t>
      </w:r>
      <w:r>
        <w:t xml:space="preserve">(see </w:t>
      </w:r>
      <w:r w:rsidRPr="008B3DF5">
        <w:rPr>
          <w:rStyle w:val="CrossreferenceChar"/>
        </w:rPr>
        <w:fldChar w:fldCharType="begin"/>
      </w:r>
      <w:r w:rsidRPr="008B3DF5">
        <w:rPr>
          <w:rStyle w:val="CrossreferenceChar"/>
        </w:rPr>
        <w:instrText xml:space="preserve"> REF APMinorboundaries \n \h </w:instrText>
      </w:r>
      <w:r>
        <w:rPr>
          <w:rStyle w:val="CrossreferenceChar"/>
        </w:rPr>
        <w:instrText xml:space="preserve"> \* MERGEFORMAT </w:instrText>
      </w:r>
      <w:r w:rsidRPr="008B3DF5">
        <w:rPr>
          <w:rStyle w:val="CrossreferenceChar"/>
        </w:rPr>
      </w:r>
      <w:r w:rsidRPr="008B3DF5">
        <w:rPr>
          <w:rStyle w:val="CrossreferenceChar"/>
        </w:rPr>
        <w:fldChar w:fldCharType="separate"/>
      </w:r>
      <w:r>
        <w:rPr>
          <w:rStyle w:val="CrossreferenceChar"/>
        </w:rPr>
        <w:t>Appendix J:</w:t>
      </w:r>
      <w:r w:rsidRPr="008B3DF5">
        <w:rPr>
          <w:rStyle w:val="CrossreferenceChar"/>
        </w:rPr>
        <w:fldChar w:fldCharType="end"/>
      </w:r>
      <w:r>
        <w:t>).</w:t>
      </w:r>
    </w:p>
  </w:footnote>
  <w:footnote w:id="16">
    <w:p w:rsidR="00FA156F" w:rsidRPr="007D2F43" w:rsidRDefault="00FA156F" w:rsidP="001B4469">
      <w:pPr>
        <w:pStyle w:val="FootnoteText"/>
      </w:pPr>
      <w:r>
        <w:rPr>
          <w:rStyle w:val="FootnoteReference"/>
        </w:rPr>
        <w:footnoteRef/>
      </w:r>
      <w:r>
        <w:t xml:space="preserve"> Sections 300, 304, 337 and 363 of the </w:t>
      </w:r>
      <w:r w:rsidRPr="000F565E">
        <w:rPr>
          <w:i/>
        </w:rPr>
        <w:t>Sale and Supply of Liquor Act 2012</w:t>
      </w:r>
      <w:r>
        <w:t xml:space="preserve"> enable the Commission to alter the boundaries of licensing trust districts and community trusts so that they conform with meshblock boundaries.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Default="00FA156F" w:rsidP="00051C3E">
    <w:pPr>
      <w:pStyle w:val="Header"/>
    </w:pPr>
    <w:r>
      <w:t>Guidelines: Representation review</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051C3E" w:rsidRDefault="00FA156F" w:rsidP="00051C3E">
    <w:pPr>
      <w:pStyle w:val="Headeroddpage"/>
    </w:pPr>
    <w:r>
      <w:fldChar w:fldCharType="begin"/>
    </w:r>
    <w:r>
      <w:instrText xml:space="preserve"> REF CHMāoriwards \n \h </w:instrText>
    </w:r>
    <w:r>
      <w:fldChar w:fldCharType="separate"/>
    </w:r>
    <w:r>
      <w:t>Chapter 4:</w:t>
    </w:r>
    <w:r>
      <w:fldChar w:fldCharType="end"/>
    </w:r>
    <w:r>
      <w:t xml:space="preserve"> </w:t>
    </w:r>
    <w:r>
      <w:fldChar w:fldCharType="begin"/>
    </w:r>
    <w:r>
      <w:instrText xml:space="preserve"> REF CHMāoriwards \h </w:instrText>
    </w:r>
    <w:r>
      <w:fldChar w:fldCharType="separate"/>
    </w:r>
    <w:r>
      <w:t xml:space="preserve">Māori wards &amp; </w:t>
    </w:r>
    <w:r w:rsidRPr="00935820">
      <w:t>constituencies</w:t>
    </w:r>
    <w:r>
      <w:fldChar w:fldCharType="end"/>
    </w:r>
    <w:r w:rsidRPr="00051C3E">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94704C" w:rsidRDefault="00FA156F" w:rsidP="0094704C">
    <w:pPr>
      <w:pStyle w:val="Header"/>
      <w:tabs>
        <w:tab w:val="right" w:pos="8504"/>
      </w:tabs>
    </w:pPr>
    <w:r>
      <w:tab/>
    </w:r>
    <w:r>
      <w:fldChar w:fldCharType="begin"/>
    </w:r>
    <w:r>
      <w:instrText xml:space="preserve"> REF CHFariandeffective \n \h </w:instrText>
    </w:r>
    <w:r>
      <w:fldChar w:fldCharType="separate"/>
    </w:r>
    <w:r>
      <w:t>Chapter 5:</w:t>
    </w:r>
    <w:r>
      <w:fldChar w:fldCharType="end"/>
    </w:r>
    <w:r>
      <w:t xml:space="preserve"> </w:t>
    </w:r>
    <w:r>
      <w:fldChar w:fldCharType="begin"/>
    </w:r>
    <w:r>
      <w:instrText xml:space="preserve"> REF CHFariandeffective \h </w:instrText>
    </w:r>
    <w:r>
      <w:fldChar w:fldCharType="separate"/>
    </w:r>
    <w:r w:rsidRPr="00004FE6">
      <w:t>Fair and effective representation</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051C3E" w:rsidRDefault="00FA156F" w:rsidP="00051C3E">
    <w:pPr>
      <w:pStyle w:val="Headeroddpage"/>
    </w:pPr>
    <w:r>
      <w:fldChar w:fldCharType="begin"/>
    </w:r>
    <w:r>
      <w:instrText xml:space="preserve"> REF CHReviewingcommunities \n \h </w:instrText>
    </w:r>
    <w:r>
      <w:fldChar w:fldCharType="separate"/>
    </w:r>
    <w:r>
      <w:t>Chapter 6:</w:t>
    </w:r>
    <w:r>
      <w:fldChar w:fldCharType="end"/>
    </w:r>
    <w:r>
      <w:t xml:space="preserve"> </w:t>
    </w:r>
    <w:r>
      <w:fldChar w:fldCharType="begin"/>
    </w:r>
    <w:r>
      <w:instrText xml:space="preserve"> REF CHReviewingcommunities \h </w:instrText>
    </w:r>
    <w:r>
      <w:fldChar w:fldCharType="separate"/>
    </w:r>
    <w:r>
      <w:t xml:space="preserve">Reviewing </w:t>
    </w:r>
    <w:r w:rsidRPr="00935820">
      <w:t xml:space="preserve">communities and </w:t>
    </w:r>
    <w:r w:rsidRPr="00FD6831">
      <w:t>community boards</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051C3E" w:rsidRDefault="00FA156F" w:rsidP="00051C3E">
    <w:pPr>
      <w:pStyle w:val="Headeroddpage"/>
    </w:pPr>
    <w:r>
      <w:fldChar w:fldCharType="begin"/>
    </w:r>
    <w:r>
      <w:instrText xml:space="preserve"> REF CHConsultation \n \h  \* MERGEFORMAT </w:instrText>
    </w:r>
    <w:r>
      <w:fldChar w:fldCharType="separate"/>
    </w:r>
    <w:r>
      <w:t>Chapter 8:</w:t>
    </w:r>
    <w:r>
      <w:fldChar w:fldCharType="end"/>
    </w:r>
    <w:r>
      <w:t xml:space="preserve"> </w:t>
    </w:r>
    <w:r>
      <w:fldChar w:fldCharType="begin"/>
    </w:r>
    <w:r>
      <w:instrText xml:space="preserve"> REF CHConsultation \h  \* MERGEFORMAT </w:instrText>
    </w:r>
    <w:r>
      <w:fldChar w:fldCharType="separate"/>
    </w:r>
    <w:r w:rsidRPr="00935820">
      <w:t>Consultation</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051C3E" w:rsidRDefault="00FA156F" w:rsidP="00051C3E">
    <w:pPr>
      <w:pStyle w:val="Headeroddpage"/>
    </w:pPr>
    <w:r>
      <w:fldChar w:fldCharType="begin"/>
    </w:r>
    <w:r>
      <w:instrText xml:space="preserve"> REF CHGeneralmatters \n \h </w:instrText>
    </w:r>
    <w:r>
      <w:fldChar w:fldCharType="separate"/>
    </w:r>
    <w:r>
      <w:t>Chapter 10:</w:t>
    </w:r>
    <w:r>
      <w:fldChar w:fldCharType="end"/>
    </w:r>
    <w:r>
      <w:t xml:space="preserve"> </w:t>
    </w:r>
    <w:r>
      <w:fldChar w:fldCharType="begin"/>
    </w:r>
    <w:r>
      <w:instrText xml:space="preserve"> REF CHGeneralmatters \h </w:instrText>
    </w:r>
    <w:r>
      <w:fldChar w:fldCharType="separate"/>
    </w:r>
    <w:r>
      <w:t>Additional</w:t>
    </w:r>
    <w:r w:rsidRPr="00935820">
      <w:t xml:space="preserve"> </w:t>
    </w:r>
    <w:r>
      <w:t>requirements</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051C3E" w:rsidRDefault="00FA156F" w:rsidP="00051C3E">
    <w:pPr>
      <w:pStyle w:val="Headeroddpage"/>
    </w:pPr>
    <w:r>
      <w:fldChar w:fldCharType="begin"/>
    </w:r>
    <w:r>
      <w:instrText xml:space="preserve"> REF CHAppealsobjectionsreferrals \n \h </w:instrText>
    </w:r>
    <w:r>
      <w:fldChar w:fldCharType="separate"/>
    </w:r>
    <w:r>
      <w:t>Chapter 11:</w:t>
    </w:r>
    <w:r>
      <w:fldChar w:fldCharType="end"/>
    </w:r>
    <w:r>
      <w:t xml:space="preserve"> </w:t>
    </w:r>
    <w:r>
      <w:fldChar w:fldCharType="begin"/>
    </w:r>
    <w:r>
      <w:instrText xml:space="preserve"> REF CHAppealsobjectionsreferrals \h </w:instrText>
    </w:r>
    <w:r>
      <w:fldChar w:fldCharType="separate"/>
    </w:r>
    <w:r w:rsidRPr="00935820">
      <w:t>Appeals, objections</w:t>
    </w:r>
    <w:r>
      <w:t>,</w:t>
    </w:r>
    <w:r w:rsidRPr="00935820">
      <w:t xml:space="preserve"> and referrals</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051C3E" w:rsidRDefault="00FA156F" w:rsidP="00051C3E">
    <w:pPr>
      <w:pStyle w:val="Headeroddpage"/>
    </w:pPr>
    <w:r>
      <w:fldChar w:fldCharType="begin"/>
    </w:r>
    <w:r>
      <w:instrText xml:space="preserve"> REF CHMinorboundaryalterations \n \h </w:instrText>
    </w:r>
    <w:r>
      <w:fldChar w:fldCharType="separate"/>
    </w:r>
    <w:r>
      <w:t>Chapter 13:</w:t>
    </w:r>
    <w:r>
      <w:fldChar w:fldCharType="end"/>
    </w:r>
    <w:r>
      <w:t xml:space="preserve"> </w:t>
    </w:r>
    <w:r>
      <w:fldChar w:fldCharType="begin"/>
    </w:r>
    <w:r>
      <w:instrText xml:space="preserve"> REF CHMinorboundaryalterations \h </w:instrText>
    </w:r>
    <w:r>
      <w:fldChar w:fldCharType="separate"/>
    </w:r>
    <w:r>
      <w:t>Minor boundary a</w:t>
    </w:r>
    <w:r w:rsidRPr="00935820">
      <w:t>lterations</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051C3E" w:rsidRDefault="00FA156F" w:rsidP="00051C3E">
    <w:pPr>
      <w:pStyle w:val="Headeroddpage"/>
    </w:pPr>
    <w:r>
      <w:fldChar w:fldCharType="begin"/>
    </w:r>
    <w:r>
      <w:instrText xml:space="preserve"> REF CHAucklandCouncil \n \h  \* MERGEFORMAT </w:instrText>
    </w:r>
    <w:r>
      <w:fldChar w:fldCharType="separate"/>
    </w:r>
    <w:r>
      <w:t>Chapter 14:</w:t>
    </w:r>
    <w:r>
      <w:fldChar w:fldCharType="end"/>
    </w:r>
    <w:r>
      <w:t xml:space="preserve"> </w:t>
    </w:r>
    <w:r>
      <w:fldChar w:fldCharType="begin"/>
    </w:r>
    <w:r>
      <w:instrText xml:space="preserve"> REF CHAucklandCouncil \h  \* MERGEFORMAT </w:instrText>
    </w:r>
    <w:r>
      <w:fldChar w:fldCharType="separate"/>
    </w:r>
    <w:r w:rsidRPr="00935820">
      <w:t>Auckland</w:t>
    </w:r>
    <w:r>
      <w:t xml:space="preserve"> Council</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Default="00FA156F">
    <w:pPr>
      <w:pStyle w:val="Header"/>
    </w:pPr>
    <w:r>
      <w:t>Guidelines: Representation review</w:t>
    </w:r>
  </w:p>
  <w:p w:rsidR="00FA156F" w:rsidRDefault="00FA156F"/>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365EDC" w:rsidRDefault="00FA156F" w:rsidP="00EE01B8">
    <w:pPr>
      <w:pStyle w:val="Headeroddpage"/>
    </w:pPr>
    <w:r>
      <w:t>Appendices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Default="00FA156F">
    <w:pPr>
      <w:pStyle w:val="Header"/>
    </w:pPr>
    <w:r>
      <w:rPr>
        <w:noProof/>
        <w:lang w:eastAsia="en-NZ"/>
      </w:rPr>
      <w:drawing>
        <wp:anchor distT="0" distB="0" distL="114300" distR="114300" simplePos="0" relativeHeight="251658240" behindDoc="1" locked="0" layoutInCell="1" allowOverlap="1" wp14:anchorId="40421602" wp14:editId="40421603">
          <wp:simplePos x="0" y="0"/>
          <wp:positionH relativeFrom="page">
            <wp:align>center</wp:align>
          </wp:positionH>
          <wp:positionV relativeFrom="page">
            <wp:align>center</wp:align>
          </wp:positionV>
          <wp:extent cx="8422619" cy="11916000"/>
          <wp:effectExtent l="0" t="0" r="0" b="0"/>
          <wp:wrapNone/>
          <wp:docPr id="1" name="Picture 1" descr="This is the cover image for the Local Government Commission. It is a graphic based on street ma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k in Progress:Department of Prime Minister and Cabinet (DPMC):J003272-NCSC-report-covers-x2:_working:_pdfs:J003272-NCSC-report-cover-03b.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422619" cy="11916000"/>
                  </a:xfrm>
                  <a:prstGeom prst="rect">
                    <a:avLst/>
                  </a:prstGeom>
                  <a:noFill/>
                  <a:ln>
                    <a:noFill/>
                  </a:ln>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Default="00FA156F"/>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C872E4" w:rsidRDefault="00FA156F" w:rsidP="00C872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Default="00FA156F" w:rsidP="00051C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Default="00FA156F" w:rsidP="0046577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365EDC" w:rsidRDefault="00FA156F" w:rsidP="00EE01B8">
    <w:pPr>
      <w:pStyle w:val="Headeroddpag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Default="00FA156F" w:rsidP="00051C3E">
    <w:pPr>
      <w:pStyle w:val="Header"/>
    </w:pPr>
    <w:r>
      <w:t>Guidelines: Representation review</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1C4F65" w:rsidRDefault="00FA156F" w:rsidP="001C4F65">
    <w:pPr>
      <w:pStyle w:val="Header"/>
      <w:tabs>
        <w:tab w:val="right" w:pos="8505"/>
      </w:tabs>
    </w:pPr>
    <w:r>
      <w:tab/>
    </w:r>
    <w:r>
      <w:fldChar w:fldCharType="begin"/>
    </w:r>
    <w:r>
      <w:instrText xml:space="preserve"> REF CHIntroduction \n \h </w:instrText>
    </w:r>
    <w:r>
      <w:fldChar w:fldCharType="separate"/>
    </w:r>
    <w:r>
      <w:t>Chapter 1:</w:t>
    </w:r>
    <w:r>
      <w:fldChar w:fldCharType="end"/>
    </w:r>
    <w:r>
      <w:t xml:space="preserve"> </w:t>
    </w:r>
    <w:r>
      <w:fldChar w:fldCharType="begin"/>
    </w:r>
    <w:r>
      <w:instrText xml:space="preserve"> REF CHIntroduction \h </w:instrText>
    </w:r>
    <w:r>
      <w:fldChar w:fldCharType="separate"/>
    </w:r>
    <w:r>
      <w:t>Introduction</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1C4F65" w:rsidRDefault="00FA156F" w:rsidP="001C4F65">
    <w:pPr>
      <w:pStyle w:val="Header"/>
      <w:tabs>
        <w:tab w:val="right" w:pos="8505"/>
      </w:tabs>
    </w:pPr>
    <w:r>
      <w:tab/>
    </w:r>
    <w:r>
      <w:fldChar w:fldCharType="begin"/>
    </w:r>
    <w:r>
      <w:instrText xml:space="preserve"> REF CHStatutoryprovisions \n \h </w:instrText>
    </w:r>
    <w:r>
      <w:fldChar w:fldCharType="separate"/>
    </w:r>
    <w:r>
      <w:t>Chapter 2:</w:t>
    </w:r>
    <w:r>
      <w:fldChar w:fldCharType="end"/>
    </w:r>
    <w:r>
      <w:t xml:space="preserve"> </w:t>
    </w:r>
    <w:r>
      <w:fldChar w:fldCharType="begin"/>
    </w:r>
    <w:r>
      <w:instrText xml:space="preserve"> REF CHStatutoryprovisions \h </w:instrText>
    </w:r>
    <w:r>
      <w:fldChar w:fldCharType="separate"/>
    </w:r>
    <w:r>
      <w:t>Statuto</w:t>
    </w:r>
    <w:r w:rsidRPr="00935820">
      <w:t>ry provisio</w:t>
    </w:r>
    <w:r>
      <w:t>ns</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6F" w:rsidRPr="00051C3E" w:rsidRDefault="00FA156F" w:rsidP="00051C3E">
    <w:pPr>
      <w:pStyle w:val="Headeroddpage"/>
    </w:pPr>
    <w:r>
      <w:fldChar w:fldCharType="begin"/>
    </w:r>
    <w:r>
      <w:instrText xml:space="preserve"> REF CHChoosingelectoralsystem \n \h </w:instrText>
    </w:r>
    <w:r>
      <w:fldChar w:fldCharType="separate"/>
    </w:r>
    <w:r>
      <w:t>Chapter 3:</w:t>
    </w:r>
    <w:r>
      <w:fldChar w:fldCharType="end"/>
    </w:r>
    <w:r>
      <w:t xml:space="preserve"> </w:t>
    </w:r>
    <w:r>
      <w:fldChar w:fldCharType="begin"/>
    </w:r>
    <w:r>
      <w:instrText xml:space="preserve"> REF CHChoosingelectoralsystem \h </w:instrText>
    </w:r>
    <w:r>
      <w:fldChar w:fldCharType="separate"/>
    </w:r>
    <w:r>
      <w:t xml:space="preserve">Choosing an </w:t>
    </w:r>
    <w:r w:rsidRPr="00935820">
      <w:t>electoral system</w:t>
    </w:r>
    <w:r>
      <w:fldChar w:fldCharType="end"/>
    </w:r>
    <w:r w:rsidRPr="00051C3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92F23C"/>
    <w:lvl w:ilvl="0">
      <w:start w:val="1"/>
      <w:numFmt w:val="decimal"/>
      <w:pStyle w:val="ListNumber5"/>
      <w:lvlText w:val="%1."/>
      <w:lvlJc w:val="left"/>
      <w:pPr>
        <w:tabs>
          <w:tab w:val="num" w:pos="7303"/>
        </w:tabs>
        <w:ind w:left="7303" w:hanging="360"/>
      </w:pPr>
    </w:lvl>
  </w:abstractNum>
  <w:abstractNum w:abstractNumId="1">
    <w:nsid w:val="FFFFFF7D"/>
    <w:multiLevelType w:val="singleLevel"/>
    <w:tmpl w:val="4900E3A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35A99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6C32224A"/>
    <w:lvl w:ilvl="0">
      <w:start w:val="1"/>
      <w:numFmt w:val="decimal"/>
      <w:pStyle w:val="ListNumber2"/>
      <w:lvlText w:val="%1."/>
      <w:lvlJc w:val="left"/>
      <w:pPr>
        <w:tabs>
          <w:tab w:val="num" w:pos="643"/>
        </w:tabs>
        <w:ind w:left="643" w:hanging="360"/>
      </w:pPr>
    </w:lvl>
  </w:abstractNum>
  <w:abstractNum w:abstractNumId="4">
    <w:nsid w:val="FFFFFF80"/>
    <w:multiLevelType w:val="singleLevel"/>
    <w:tmpl w:val="8A0463D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CE04DE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60EAF4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A29E0C6A"/>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4FAD412"/>
    <w:lvl w:ilvl="0">
      <w:start w:val="1"/>
      <w:numFmt w:val="decimal"/>
      <w:pStyle w:val="ListNumber"/>
      <w:lvlText w:val="%1."/>
      <w:lvlJc w:val="left"/>
      <w:pPr>
        <w:tabs>
          <w:tab w:val="num" w:pos="360"/>
        </w:tabs>
        <w:ind w:left="360" w:hanging="360"/>
      </w:pPr>
    </w:lvl>
  </w:abstractNum>
  <w:abstractNum w:abstractNumId="9">
    <w:nsid w:val="FFFFFF89"/>
    <w:multiLevelType w:val="singleLevel"/>
    <w:tmpl w:val="4E66EE6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BA46F3"/>
    <w:multiLevelType w:val="multilevel"/>
    <w:tmpl w:val="4B0A4654"/>
    <w:lvl w:ilvl="0">
      <w:start w:val="1"/>
      <w:numFmt w:val="decimal"/>
      <w:lvlText w:val="%1."/>
      <w:lvlJc w:val="left"/>
      <w:pPr>
        <w:ind w:left="567" w:hanging="567"/>
      </w:pPr>
      <w:rPr>
        <w:rFonts w:hint="default"/>
      </w:rPr>
    </w:lvl>
    <w:lvl w:ilvl="1">
      <w:start w:val="1"/>
      <w:numFmt w:val="decimal"/>
      <w:lvlText w:val="%1.%2"/>
      <w:lvlJc w:val="left"/>
      <w:pPr>
        <w:ind w:left="1247" w:hanging="680"/>
      </w:pPr>
      <w:rPr>
        <w:rFonts w:hint="default"/>
      </w:rPr>
    </w:lvl>
    <w:lvl w:ilvl="2">
      <w:start w:val="1"/>
      <w:numFmt w:val="decimal"/>
      <w:pStyle w:val="Numberedpara3level3111"/>
      <w:lvlText w:val="%1.%2.%3"/>
      <w:lvlJc w:val="left"/>
      <w:pPr>
        <w:tabs>
          <w:tab w:val="num" w:pos="1247"/>
        </w:tabs>
        <w:ind w:left="2155" w:hanging="90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48801E9"/>
    <w:multiLevelType w:val="multilevel"/>
    <w:tmpl w:val="084A60DC"/>
    <w:lvl w:ilvl="0">
      <w:start w:val="1"/>
      <w:numFmt w:val="decimal"/>
      <w:pStyle w:val="Tablelist123"/>
      <w:lvlText w:val="%1."/>
      <w:lvlJc w:val="left"/>
      <w:pPr>
        <w:tabs>
          <w:tab w:val="num" w:pos="357"/>
        </w:tabs>
        <w:ind w:left="357" w:hanging="357"/>
      </w:pPr>
      <w:rPr>
        <w:rFonts w:ascii="Calibri" w:hAnsi="Calibri" w:hint="default"/>
        <w:caps w:val="0"/>
        <w:strike w:val="0"/>
        <w:dstrike w:val="0"/>
        <w:vanish w:val="0"/>
        <w:sz w:val="22"/>
        <w:vertAlign w:val="baseline"/>
      </w:rPr>
    </w:lvl>
    <w:lvl w:ilvl="1">
      <w:start w:val="1"/>
      <w:numFmt w:val="lowerLetter"/>
      <w:pStyle w:val="Tablelist123level2"/>
      <w:lvlText w:val="(%2)"/>
      <w:lvlJc w:val="left"/>
      <w:pPr>
        <w:tabs>
          <w:tab w:val="num" w:pos="714"/>
        </w:tabs>
        <w:ind w:left="714" w:hanging="357"/>
      </w:pPr>
      <w:rPr>
        <w:rFonts w:hint="default"/>
      </w:rPr>
    </w:lvl>
    <w:lvl w:ilvl="2">
      <w:start w:val="1"/>
      <w:numFmt w:val="lowerRoman"/>
      <w:lvlText w:val="(%3)"/>
      <w:lvlJc w:val="left"/>
      <w:pPr>
        <w:tabs>
          <w:tab w:val="num" w:pos="1071"/>
        </w:tabs>
        <w:ind w:left="1071" w:hanging="357"/>
      </w:pPr>
      <w:rPr>
        <w:rFonts w:hint="default"/>
      </w:rPr>
    </w:lvl>
    <w:lvl w:ilvl="3">
      <w:start w:val="1"/>
      <w:numFmt w:val="none"/>
      <w:pStyle w:val="BodyTextTableLevel3"/>
      <w:isLgl/>
      <w:suff w:val="nothing"/>
      <w:lvlText w:val=""/>
      <w:lvlJc w:val="left"/>
      <w:pPr>
        <w:ind w:left="1428" w:hanging="357"/>
      </w:pPr>
      <w:rPr>
        <w:rFonts w:hint="default"/>
      </w:rPr>
    </w:lvl>
    <w:lvl w:ilvl="4">
      <w:start w:val="1"/>
      <w:numFmt w:val="none"/>
      <w:isLgl/>
      <w:lvlText w:val=""/>
      <w:lvlJc w:val="left"/>
      <w:pPr>
        <w:tabs>
          <w:tab w:val="num" w:pos="1785"/>
        </w:tabs>
        <w:ind w:left="1785" w:hanging="357"/>
      </w:pPr>
      <w:rPr>
        <w:rFonts w:hint="default"/>
      </w:rPr>
    </w:lvl>
    <w:lvl w:ilvl="5">
      <w:start w:val="1"/>
      <w:numFmt w:val="none"/>
      <w:isLgl/>
      <w:lvlText w:val=""/>
      <w:lvlJc w:val="left"/>
      <w:pPr>
        <w:tabs>
          <w:tab w:val="num" w:pos="2142"/>
        </w:tabs>
        <w:ind w:left="2142" w:hanging="357"/>
      </w:pPr>
      <w:rPr>
        <w:rFonts w:hint="default"/>
      </w:rPr>
    </w:lvl>
    <w:lvl w:ilvl="6">
      <w:start w:val="1"/>
      <w:numFmt w:val="none"/>
      <w:isLgl/>
      <w:lvlText w:val=""/>
      <w:lvlJc w:val="left"/>
      <w:pPr>
        <w:tabs>
          <w:tab w:val="num" w:pos="2499"/>
        </w:tabs>
        <w:ind w:left="2499" w:hanging="357"/>
      </w:pPr>
      <w:rPr>
        <w:rFonts w:hint="default"/>
      </w:rPr>
    </w:lvl>
    <w:lvl w:ilvl="7">
      <w:start w:val="1"/>
      <w:numFmt w:val="none"/>
      <w:isLgl/>
      <w:lvlText w:val=""/>
      <w:lvlJc w:val="left"/>
      <w:pPr>
        <w:tabs>
          <w:tab w:val="num" w:pos="2856"/>
        </w:tabs>
        <w:ind w:left="2856" w:hanging="357"/>
      </w:pPr>
      <w:rPr>
        <w:rFonts w:hint="default"/>
      </w:rPr>
    </w:lvl>
    <w:lvl w:ilvl="8">
      <w:start w:val="1"/>
      <w:numFmt w:val="none"/>
      <w:isLgl/>
      <w:lvlText w:val=""/>
      <w:lvlJc w:val="left"/>
      <w:pPr>
        <w:tabs>
          <w:tab w:val="num" w:pos="3213"/>
        </w:tabs>
        <w:ind w:left="3213" w:hanging="357"/>
      </w:pPr>
      <w:rPr>
        <w:rFonts w:hint="default"/>
      </w:rPr>
    </w:lvl>
  </w:abstractNum>
  <w:abstractNum w:abstractNumId="12">
    <w:nsid w:val="06D259BD"/>
    <w:multiLevelType w:val="multilevel"/>
    <w:tmpl w:val="6E3684D6"/>
    <w:name w:val="LG report"/>
    <w:lvl w:ilvl="0">
      <w:start w:val="1"/>
      <w:numFmt w:val="decimal"/>
      <w:pStyle w:val="Heading1"/>
      <w:suff w:val="space"/>
      <w:lvlText w:val="Chapter %1:"/>
      <w:lvlJc w:val="left"/>
      <w:pPr>
        <w:ind w:left="993" w:firstLine="0"/>
      </w:pPr>
      <w:rPr>
        <w:rFonts w:cs="Gill Sans MT" w:hint="default"/>
      </w:rPr>
    </w:lvl>
    <w:lvl w:ilvl="1">
      <w:start w:val="1"/>
      <w:numFmt w:val="decimal"/>
      <w:pStyle w:val="Numberedpara3level1"/>
      <w:lvlText w:val="%1.%2"/>
      <w:lvlJc w:val="left"/>
      <w:pPr>
        <w:tabs>
          <w:tab w:val="num" w:pos="709"/>
        </w:tabs>
        <w:ind w:left="709" w:hanging="709"/>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beredpara3level211"/>
      <w:lvlText w:val="%1.%2.%3"/>
      <w:lvlJc w:val="left"/>
      <w:pPr>
        <w:tabs>
          <w:tab w:val="num" w:pos="709"/>
        </w:tabs>
        <w:ind w:left="1418" w:hanging="709"/>
      </w:pPr>
      <w:rPr>
        <w:rFonts w:cs="Gill Sans MT" w:hint="default"/>
      </w:rPr>
    </w:lvl>
    <w:lvl w:ilvl="3">
      <w:start w:val="1"/>
      <w:numFmt w:val="none"/>
      <w:lvlText w:val="%4"/>
      <w:lvlJc w:val="left"/>
      <w:pPr>
        <w:tabs>
          <w:tab w:val="num" w:pos="0"/>
        </w:tabs>
        <w:ind w:left="0" w:firstLine="0"/>
      </w:pPr>
      <w:rPr>
        <w:rFonts w:ascii="Calibri" w:hAnsi="Calibri" w:cs="Gill Sans MT" w:hint="default"/>
        <w:b/>
        <w:i/>
        <w:caps w:val="0"/>
        <w:strike w:val="0"/>
        <w:dstrike w:val="0"/>
        <w:vanish w:val="0"/>
        <w:color w:val="000000" w:themeColor="text2"/>
        <w:sz w:val="24"/>
        <w:vertAlign w:val="baseline"/>
      </w:rPr>
    </w:lvl>
    <w:lvl w:ilvl="4">
      <w:start w:val="1"/>
      <w:numFmt w:val="none"/>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13">
    <w:nsid w:val="098743CC"/>
    <w:multiLevelType w:val="hybridMultilevel"/>
    <w:tmpl w:val="4A3A0366"/>
    <w:lvl w:ilvl="0" w:tplc="14090001">
      <w:start w:val="1"/>
      <w:numFmt w:val="bullet"/>
      <w:lvlText w:val=""/>
      <w:lvlJc w:val="left"/>
      <w:pPr>
        <w:ind w:left="1069" w:hanging="360"/>
      </w:pPr>
      <w:rPr>
        <w:rFonts w:ascii="Symbol" w:hAnsi="Symbol"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14">
    <w:nsid w:val="0BB84FFD"/>
    <w:multiLevelType w:val="multilevel"/>
    <w:tmpl w:val="4DC84630"/>
    <w:lvl w:ilvl="0">
      <w:start w:val="1"/>
      <w:numFmt w:val="decimal"/>
      <w:pStyle w:val="Numberedpara11headingwithnumber"/>
      <w:lvlText w:val="%1."/>
      <w:lvlJc w:val="left"/>
      <w:pPr>
        <w:ind w:left="567" w:hanging="567"/>
      </w:pPr>
      <w:rPr>
        <w:rFonts w:cs="Tunga" w:hint="default"/>
      </w:rPr>
    </w:lvl>
    <w:lvl w:ilvl="1">
      <w:start w:val="1"/>
      <w:numFmt w:val="decimal"/>
      <w:lvlText w:val="%1.%2"/>
      <w:lvlJc w:val="left"/>
      <w:pPr>
        <w:ind w:left="567" w:hanging="567"/>
      </w:pPr>
      <w:rPr>
        <w:rFonts w:cs="Tunga" w:hint="default"/>
      </w:rPr>
    </w:lvl>
    <w:lvl w:ilvl="2">
      <w:start w:val="1"/>
      <w:numFmt w:val="lowerLetter"/>
      <w:lvlText w:val="(%3)"/>
      <w:lvlJc w:val="left"/>
      <w:pPr>
        <w:ind w:left="924" w:hanging="357"/>
      </w:pPr>
      <w:rPr>
        <w:rFonts w:cs="Tunga" w:hint="default"/>
      </w:rPr>
    </w:lvl>
    <w:lvl w:ilvl="3">
      <w:start w:val="1"/>
      <w:numFmt w:val="lowerRoman"/>
      <w:lvlText w:val="(%4)"/>
      <w:lvlJc w:val="left"/>
      <w:pPr>
        <w:ind w:left="1281" w:hanging="357"/>
      </w:pPr>
      <w:rPr>
        <w:rFonts w:cs="Tunga" w:hint="default"/>
      </w:rPr>
    </w:lvl>
    <w:lvl w:ilvl="4">
      <w:start w:val="1"/>
      <w:numFmt w:val="none"/>
      <w:suff w:val="nothing"/>
      <w:lvlText w:val=""/>
      <w:lvlJc w:val="left"/>
      <w:pPr>
        <w:ind w:left="3544" w:firstLine="0"/>
      </w:pPr>
      <w:rPr>
        <w:rFonts w:cs="Tunga" w:hint="default"/>
      </w:rPr>
    </w:lvl>
    <w:lvl w:ilvl="5">
      <w:start w:val="1"/>
      <w:numFmt w:val="none"/>
      <w:lvlText w:val=""/>
      <w:lvlJc w:val="left"/>
      <w:pPr>
        <w:tabs>
          <w:tab w:val="num" w:pos="1701"/>
        </w:tabs>
        <w:ind w:left="1701" w:firstLine="0"/>
      </w:pPr>
      <w:rPr>
        <w:rFonts w:cs="Tunga" w:hint="default"/>
      </w:rPr>
    </w:lvl>
    <w:lvl w:ilvl="6">
      <w:start w:val="1"/>
      <w:numFmt w:val="none"/>
      <w:lvlText w:val=""/>
      <w:lvlJc w:val="left"/>
      <w:pPr>
        <w:tabs>
          <w:tab w:val="num" w:pos="1701"/>
        </w:tabs>
        <w:ind w:left="1701" w:firstLine="0"/>
      </w:pPr>
      <w:rPr>
        <w:rFonts w:cs="Tunga" w:hint="default"/>
      </w:rPr>
    </w:lvl>
    <w:lvl w:ilvl="7">
      <w:start w:val="1"/>
      <w:numFmt w:val="none"/>
      <w:lvlText w:val=""/>
      <w:lvlJc w:val="left"/>
      <w:pPr>
        <w:tabs>
          <w:tab w:val="num" w:pos="1701"/>
        </w:tabs>
        <w:ind w:left="1701" w:firstLine="0"/>
      </w:pPr>
      <w:rPr>
        <w:rFonts w:cs="Tunga" w:hint="default"/>
      </w:rPr>
    </w:lvl>
    <w:lvl w:ilvl="8">
      <w:start w:val="1"/>
      <w:numFmt w:val="none"/>
      <w:lvlText w:val=""/>
      <w:lvlJc w:val="left"/>
      <w:pPr>
        <w:tabs>
          <w:tab w:val="num" w:pos="1701"/>
        </w:tabs>
        <w:ind w:left="1701" w:firstLine="0"/>
      </w:pPr>
      <w:rPr>
        <w:rFonts w:cs="Tunga" w:hint="default"/>
      </w:rPr>
    </w:lvl>
  </w:abstractNum>
  <w:abstractNum w:abstractNumId="15">
    <w:nsid w:val="13746FB4"/>
    <w:multiLevelType w:val="hybridMultilevel"/>
    <w:tmpl w:val="2E54C2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68F5832"/>
    <w:multiLevelType w:val="multilevel"/>
    <w:tmpl w:val="BC86DAD0"/>
    <w:lvl w:ilvl="0">
      <w:start w:val="1"/>
      <w:numFmt w:val="upperLetter"/>
      <w:pStyle w:val="Headingappendix"/>
      <w:suff w:val="space"/>
      <w:lvlText w:val="Appendix %1:"/>
      <w:lvlJc w:val="left"/>
      <w:pPr>
        <w:ind w:left="0" w:firstLine="0"/>
      </w:pPr>
      <w:rPr>
        <w:rFonts w:hint="default"/>
        <w:color w:val="006983" w:themeColor="accent3"/>
        <w:szCs w:val="20"/>
      </w:rPr>
    </w:lvl>
    <w:lvl w:ilvl="1">
      <w:start w:val="1"/>
      <w:numFmt w:val="none"/>
      <w:lvlText w:val=""/>
      <w:lvlJc w:val="left"/>
      <w:pPr>
        <w:tabs>
          <w:tab w:val="num" w:pos="0"/>
        </w:tabs>
        <w:ind w:left="0" w:firstLine="0"/>
      </w:pPr>
      <w:rPr>
        <w:rFonts w:hint="default"/>
        <w:szCs w:val="20"/>
      </w:rPr>
    </w:lvl>
    <w:lvl w:ilvl="2">
      <w:start w:val="1"/>
      <w:numFmt w:val="none"/>
      <w:lvlText w:val=""/>
      <w:lvlJc w:val="left"/>
      <w:pPr>
        <w:tabs>
          <w:tab w:val="num" w:pos="0"/>
        </w:tabs>
        <w:ind w:left="0" w:firstLine="0"/>
      </w:pPr>
      <w:rPr>
        <w:rFonts w:hint="default"/>
        <w:szCs w:val="20"/>
      </w:rPr>
    </w:lvl>
    <w:lvl w:ilvl="3">
      <w:start w:val="1"/>
      <w:numFmt w:val="none"/>
      <w:lvlText w:val=""/>
      <w:lvlJc w:val="left"/>
      <w:pPr>
        <w:tabs>
          <w:tab w:val="num" w:pos="0"/>
        </w:tabs>
        <w:ind w:left="0" w:firstLine="0"/>
      </w:pPr>
      <w:rPr>
        <w:rFonts w:hint="default"/>
        <w:szCs w:val="20"/>
      </w:rPr>
    </w:lvl>
    <w:lvl w:ilvl="4">
      <w:start w:val="1"/>
      <w:numFmt w:val="none"/>
      <w:lvlText w:val=""/>
      <w:lvlJc w:val="left"/>
      <w:pPr>
        <w:tabs>
          <w:tab w:val="num" w:pos="0"/>
        </w:tabs>
        <w:ind w:left="0" w:firstLine="0"/>
      </w:pPr>
      <w:rPr>
        <w:rFonts w:hint="default"/>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7">
    <w:nsid w:val="374F1B62"/>
    <w:multiLevelType w:val="multilevel"/>
    <w:tmpl w:val="48543978"/>
    <w:lvl w:ilvl="0">
      <w:start w:val="1"/>
      <w:numFmt w:val="decimal"/>
      <w:pStyle w:val="Numberedpara2level1"/>
      <w:lvlText w:val="%1."/>
      <w:lvlJc w:val="left"/>
      <w:pPr>
        <w:tabs>
          <w:tab w:val="num" w:pos="567"/>
        </w:tabs>
        <w:ind w:left="567" w:hanging="567"/>
      </w:pPr>
      <w:rPr>
        <w:rFonts w:hint="default"/>
      </w:rPr>
    </w:lvl>
    <w:lvl w:ilvl="1">
      <w:start w:val="1"/>
      <w:numFmt w:val="lowerLetter"/>
      <w:pStyle w:val="Numberedpara2level2a"/>
      <w:lvlText w:val="%2)"/>
      <w:lvlJc w:val="left"/>
      <w:pPr>
        <w:ind w:left="924" w:hanging="357"/>
      </w:pPr>
      <w:rPr>
        <w:rFonts w:hint="default"/>
      </w:rPr>
    </w:lvl>
    <w:lvl w:ilvl="2">
      <w:start w:val="1"/>
      <w:numFmt w:val="lowerRoman"/>
      <w:pStyle w:val="Numberedpara2level3i"/>
      <w:lvlText w:val="%3)"/>
      <w:lvlJc w:val="left"/>
      <w:pPr>
        <w:ind w:left="1298" w:hanging="37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C7A5A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49185E3F"/>
    <w:multiLevelType w:val="multilevel"/>
    <w:tmpl w:val="AA5AE852"/>
    <w:lvl w:ilvl="0">
      <w:start w:val="1"/>
      <w:numFmt w:val="decimal"/>
      <w:pStyle w:val="Legislationsection"/>
      <w:lvlText w:val="%1"/>
      <w:lvlJc w:val="left"/>
      <w:pPr>
        <w:ind w:left="567" w:hanging="567"/>
      </w:pPr>
      <w:rPr>
        <w:rFonts w:hint="default"/>
        <w:b/>
        <w:i w:val="0"/>
        <w:sz w:val="28"/>
      </w:rPr>
    </w:lvl>
    <w:lvl w:ilvl="1">
      <w:start w:val="1"/>
      <w:numFmt w:val="none"/>
      <w:lvlText w:val="%2"/>
      <w:lvlJc w:val="left"/>
      <w:pPr>
        <w:ind w:left="567" w:firstLine="0"/>
      </w:pPr>
      <w:rPr>
        <w:rFonts w:hint="default"/>
      </w:rPr>
    </w:lvl>
    <w:lvl w:ilvl="2">
      <w:start w:val="1"/>
      <w:numFmt w:val="lowerLetter"/>
      <w:pStyle w:val="Legislationa"/>
      <w:lvlText w:val="(%3)"/>
      <w:lvlJc w:val="left"/>
      <w:pPr>
        <w:ind w:left="1134" w:hanging="567"/>
      </w:pPr>
      <w:rPr>
        <w:rFonts w:hint="default"/>
      </w:rPr>
    </w:lvl>
    <w:lvl w:ilvl="3">
      <w:start w:val="1"/>
      <w:numFmt w:val="lowerRoman"/>
      <w:pStyle w:val="Legislationi"/>
      <w:lvlText w:val="(%4)"/>
      <w:lvlJc w:val="left"/>
      <w:pPr>
        <w:ind w:left="1701"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A7F276A"/>
    <w:multiLevelType w:val="hybridMultilevel"/>
    <w:tmpl w:val="7D165A8A"/>
    <w:lvl w:ilvl="0" w:tplc="14090001">
      <w:start w:val="1"/>
      <w:numFmt w:val="bullet"/>
      <w:lvlText w:val=""/>
      <w:lvlJc w:val="left"/>
      <w:pPr>
        <w:ind w:left="1069" w:hanging="360"/>
      </w:pPr>
      <w:rPr>
        <w:rFonts w:ascii="Symbol" w:hAnsi="Symbol"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21">
    <w:nsid w:val="4D1E3CE0"/>
    <w:multiLevelType w:val="multilevel"/>
    <w:tmpl w:val="49245C54"/>
    <w:lvl w:ilvl="0">
      <w:start w:val="1"/>
      <w:numFmt w:val="decimal"/>
      <w:suff w:val="space"/>
      <w:lvlText w:val="Chapter %1:"/>
      <w:lvlJc w:val="left"/>
      <w:pPr>
        <w:ind w:left="0" w:firstLine="0"/>
      </w:pPr>
      <w:rPr>
        <w:rFonts w:cs="Gill Sans MT" w:hint="default"/>
      </w:rPr>
    </w:lvl>
    <w:lvl w:ilvl="1">
      <w:start w:val="1"/>
      <w:numFmt w:val="decimal"/>
      <w:lvlText w:val="%1.%2"/>
      <w:lvlJc w:val="left"/>
      <w:pPr>
        <w:tabs>
          <w:tab w:val="num" w:pos="709"/>
        </w:tabs>
        <w:ind w:left="709" w:hanging="709"/>
      </w:pPr>
      <w:rPr>
        <w:rFonts w:cs="Gill Sans MT" w:hint="default"/>
      </w:rPr>
    </w:lvl>
    <w:lvl w:ilvl="2">
      <w:start w:val="1"/>
      <w:numFmt w:val="decimal"/>
      <w:lvlRestart w:val="0"/>
      <w:lvlText w:val="%1.%2.%3"/>
      <w:lvlJc w:val="left"/>
      <w:pPr>
        <w:tabs>
          <w:tab w:val="num" w:pos="709"/>
        </w:tabs>
        <w:ind w:left="1418" w:hanging="709"/>
      </w:pPr>
      <w:rPr>
        <w:rFonts w:cs="Gill Sans MT" w:hint="default"/>
      </w:rPr>
    </w:lvl>
    <w:lvl w:ilvl="3">
      <w:start w:val="1"/>
      <w:numFmt w:val="none"/>
      <w:lvlText w:val="%4"/>
      <w:lvlJc w:val="left"/>
      <w:pPr>
        <w:tabs>
          <w:tab w:val="num" w:pos="0"/>
        </w:tabs>
        <w:ind w:left="0" w:firstLine="0"/>
      </w:pPr>
      <w:rPr>
        <w:rFonts w:ascii="Calibri" w:hAnsi="Calibri" w:cs="Gill Sans MT" w:hint="default"/>
        <w:b/>
        <w:i/>
        <w:caps w:val="0"/>
        <w:strike w:val="0"/>
        <w:dstrike w:val="0"/>
        <w:vanish w:val="0"/>
        <w:color w:val="000000" w:themeColor="text2"/>
        <w:sz w:val="24"/>
        <w:vertAlign w:val="baseline"/>
      </w:rPr>
    </w:lvl>
    <w:lvl w:ilvl="4">
      <w:start w:val="1"/>
      <w:numFmt w:val="none"/>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22">
    <w:nsid w:val="58D477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EB6441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5FD40A31"/>
    <w:multiLevelType w:val="multilevel"/>
    <w:tmpl w:val="51BAA28C"/>
    <w:lvl w:ilvl="0">
      <w:start w:val="1"/>
      <w:numFmt w:val="bullet"/>
      <w:pStyle w:val="Bullet"/>
      <w:lvlText w:val=""/>
      <w:lvlJc w:val="left"/>
      <w:pPr>
        <w:ind w:left="927" w:hanging="360"/>
      </w:pPr>
      <w:rPr>
        <w:rFonts w:ascii="Symbol" w:hAnsi="Symbol" w:hint="default"/>
        <w:sz w:val="20"/>
      </w:rPr>
    </w:lvl>
    <w:lvl w:ilvl="1">
      <w:start w:val="1"/>
      <w:numFmt w:val="bullet"/>
      <w:pStyle w:val="Bulletlevel2"/>
      <w:lvlText w:val="○"/>
      <w:lvlJc w:val="left"/>
      <w:pPr>
        <w:ind w:left="1281" w:hanging="357"/>
      </w:pPr>
      <w:rPr>
        <w:rFonts w:ascii="Courier New" w:hAnsi="Courier New" w:hint="default"/>
        <w:b/>
        <w:i w:val="0"/>
        <w:sz w:val="18"/>
      </w:rPr>
    </w:lvl>
    <w:lvl w:ilvl="2">
      <w:start w:val="1"/>
      <w:numFmt w:val="bullet"/>
      <w:lvlRestart w:val="0"/>
      <w:pStyle w:val="Bulletlevel3"/>
      <w:lvlText w:val="-"/>
      <w:lvlJc w:val="left"/>
      <w:pPr>
        <w:ind w:left="1639" w:hanging="358"/>
      </w:pPr>
      <w:rPr>
        <w:rFonts w:ascii="Arial" w:hAnsi="Arial" w:hint="default"/>
      </w:rPr>
    </w:lvl>
    <w:lvl w:ilvl="3">
      <w:start w:val="1"/>
      <w:numFmt w:val="none"/>
      <w:lvlRestart w:val="0"/>
      <w:suff w:val="nothing"/>
      <w:lvlText w:val=""/>
      <w:lvlJc w:val="left"/>
      <w:pPr>
        <w:ind w:left="1701" w:firstLine="0"/>
      </w:pPr>
      <w:rPr>
        <w:rFonts w:hint="default"/>
      </w:rPr>
    </w:lvl>
    <w:lvl w:ilvl="4">
      <w:start w:val="1"/>
      <w:numFmt w:val="none"/>
      <w:lvlRestart w:val="0"/>
      <w:lvlText w:val=""/>
      <w:lvlJc w:val="left"/>
      <w:pPr>
        <w:tabs>
          <w:tab w:val="num" w:pos="283"/>
        </w:tabs>
        <w:ind w:left="283" w:firstLine="0"/>
      </w:pPr>
      <w:rPr>
        <w:rFonts w:hint="default"/>
      </w:rPr>
    </w:lvl>
    <w:lvl w:ilvl="5">
      <w:start w:val="1"/>
      <w:numFmt w:val="none"/>
      <w:lvlRestart w:val="0"/>
      <w:lvlText w:val=""/>
      <w:lvlJc w:val="left"/>
      <w:pPr>
        <w:tabs>
          <w:tab w:val="num" w:pos="283"/>
        </w:tabs>
        <w:ind w:left="283" w:firstLine="0"/>
      </w:pPr>
      <w:rPr>
        <w:rFonts w:hint="default"/>
      </w:rPr>
    </w:lvl>
    <w:lvl w:ilvl="6">
      <w:start w:val="1"/>
      <w:numFmt w:val="none"/>
      <w:lvlRestart w:val="0"/>
      <w:lvlText w:val=""/>
      <w:lvlJc w:val="left"/>
      <w:pPr>
        <w:tabs>
          <w:tab w:val="num" w:pos="283"/>
        </w:tabs>
        <w:ind w:left="283" w:firstLine="0"/>
      </w:pPr>
      <w:rPr>
        <w:rFonts w:hint="default"/>
      </w:rPr>
    </w:lvl>
    <w:lvl w:ilvl="7">
      <w:start w:val="1"/>
      <w:numFmt w:val="none"/>
      <w:lvlRestart w:val="0"/>
      <w:lvlText w:val=""/>
      <w:lvlJc w:val="left"/>
      <w:pPr>
        <w:tabs>
          <w:tab w:val="num" w:pos="283"/>
        </w:tabs>
        <w:ind w:left="283" w:firstLine="0"/>
      </w:pPr>
      <w:rPr>
        <w:rFonts w:hint="default"/>
      </w:rPr>
    </w:lvl>
    <w:lvl w:ilvl="8">
      <w:start w:val="1"/>
      <w:numFmt w:val="none"/>
      <w:lvlRestart w:val="0"/>
      <w:lvlText w:val=""/>
      <w:lvlJc w:val="left"/>
      <w:pPr>
        <w:tabs>
          <w:tab w:val="num" w:pos="283"/>
        </w:tabs>
        <w:ind w:left="283" w:firstLine="0"/>
      </w:pPr>
      <w:rPr>
        <w:rFonts w:hint="default"/>
      </w:rPr>
    </w:lvl>
  </w:abstractNum>
  <w:abstractNum w:abstractNumId="25">
    <w:nsid w:val="6629776D"/>
    <w:multiLevelType w:val="hybridMultilevel"/>
    <w:tmpl w:val="317A7B78"/>
    <w:lvl w:ilvl="0" w:tplc="6CD46C24">
      <w:start w:val="1"/>
      <w:numFmt w:val="decimal"/>
      <w:pStyle w:val="Legislationnumber"/>
      <w:lvlText w:val="(%1)"/>
      <w:lvlJc w:val="left"/>
      <w:pPr>
        <w:ind w:left="360" w:hanging="360"/>
      </w:pPr>
      <w:rPr>
        <w:rFonts w:hint="default"/>
        <w:b w:val="0"/>
        <w:i w:val="0"/>
      </w:r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6">
    <w:nsid w:val="67532733"/>
    <w:multiLevelType w:val="multilevel"/>
    <w:tmpl w:val="D400BCB2"/>
    <w:lvl w:ilvl="0">
      <w:start w:val="1"/>
      <w:numFmt w:val="bullet"/>
      <w:pStyle w:val="Tablebullet"/>
      <w:lvlText w:val=""/>
      <w:lvlJc w:val="left"/>
      <w:pPr>
        <w:ind w:left="357" w:hanging="357"/>
      </w:pPr>
      <w:rPr>
        <w:rFonts w:ascii="Symbol" w:hAnsi="Symbol" w:hint="default"/>
        <w:sz w:val="18"/>
      </w:rPr>
    </w:lvl>
    <w:lvl w:ilvl="1">
      <w:start w:val="1"/>
      <w:numFmt w:val="bullet"/>
      <w:pStyle w:val="Tablebulletlevel2"/>
      <w:lvlText w:val="○"/>
      <w:lvlJc w:val="left"/>
      <w:pPr>
        <w:ind w:left="714" w:hanging="357"/>
      </w:pPr>
      <w:rPr>
        <w:rFonts w:ascii="Courier New" w:hAnsi="Courier New" w:hint="default"/>
        <w:b w:val="0"/>
        <w:i w:val="0"/>
        <w:caps w:val="0"/>
        <w:strike w:val="0"/>
        <w:dstrike w:val="0"/>
        <w:vanish w:val="0"/>
        <w:sz w:val="16"/>
        <w:vertAlign w:val="baseline"/>
      </w:rPr>
    </w:lvl>
    <w:lvl w:ilvl="2">
      <w:start w:val="1"/>
      <w:numFmt w:val="bullet"/>
      <w:lvlRestart w:val="0"/>
      <w:pStyle w:val="TableBulletListLevel3"/>
      <w:lvlText w:val="-"/>
      <w:lvlJc w:val="left"/>
      <w:pPr>
        <w:tabs>
          <w:tab w:val="num" w:pos="1106"/>
        </w:tabs>
        <w:ind w:left="1071" w:firstLine="210"/>
      </w:pPr>
      <w:rPr>
        <w:rFonts w:ascii="Arial" w:hAnsi="Arial" w:hint="default"/>
      </w:rPr>
    </w:lvl>
    <w:lvl w:ilvl="3">
      <w:start w:val="1"/>
      <w:numFmt w:val="none"/>
      <w:lvlRestart w:val="0"/>
      <w:suff w:val="nothing"/>
      <w:lvlText w:val=""/>
      <w:lvlJc w:val="left"/>
      <w:pPr>
        <w:ind w:left="1428" w:firstLine="210"/>
      </w:pPr>
      <w:rPr>
        <w:rFonts w:hint="default"/>
      </w:rPr>
    </w:lvl>
    <w:lvl w:ilvl="4">
      <w:start w:val="1"/>
      <w:numFmt w:val="none"/>
      <w:lvlRestart w:val="0"/>
      <w:lvlText w:val=""/>
      <w:lvlJc w:val="left"/>
      <w:pPr>
        <w:tabs>
          <w:tab w:val="num" w:pos="851"/>
        </w:tabs>
        <w:ind w:left="1785" w:firstLine="210"/>
      </w:pPr>
      <w:rPr>
        <w:rFonts w:hint="default"/>
      </w:rPr>
    </w:lvl>
    <w:lvl w:ilvl="5">
      <w:start w:val="1"/>
      <w:numFmt w:val="none"/>
      <w:lvlRestart w:val="0"/>
      <w:lvlText w:val=""/>
      <w:lvlJc w:val="left"/>
      <w:pPr>
        <w:tabs>
          <w:tab w:val="num" w:pos="851"/>
        </w:tabs>
        <w:ind w:left="2142" w:firstLine="210"/>
      </w:pPr>
      <w:rPr>
        <w:rFonts w:hint="default"/>
      </w:rPr>
    </w:lvl>
    <w:lvl w:ilvl="6">
      <w:start w:val="1"/>
      <w:numFmt w:val="none"/>
      <w:lvlRestart w:val="0"/>
      <w:lvlText w:val=""/>
      <w:lvlJc w:val="left"/>
      <w:pPr>
        <w:tabs>
          <w:tab w:val="num" w:pos="851"/>
        </w:tabs>
        <w:ind w:left="2499" w:firstLine="210"/>
      </w:pPr>
      <w:rPr>
        <w:rFonts w:hint="default"/>
      </w:rPr>
    </w:lvl>
    <w:lvl w:ilvl="7">
      <w:start w:val="1"/>
      <w:numFmt w:val="none"/>
      <w:lvlRestart w:val="0"/>
      <w:lvlText w:val=""/>
      <w:lvlJc w:val="left"/>
      <w:pPr>
        <w:tabs>
          <w:tab w:val="num" w:pos="851"/>
        </w:tabs>
        <w:ind w:left="2856" w:firstLine="210"/>
      </w:pPr>
      <w:rPr>
        <w:rFonts w:hint="default"/>
      </w:rPr>
    </w:lvl>
    <w:lvl w:ilvl="8">
      <w:start w:val="1"/>
      <w:numFmt w:val="none"/>
      <w:lvlRestart w:val="0"/>
      <w:lvlText w:val=""/>
      <w:lvlJc w:val="left"/>
      <w:pPr>
        <w:tabs>
          <w:tab w:val="num" w:pos="851"/>
        </w:tabs>
        <w:ind w:left="3213" w:firstLine="210"/>
      </w:pPr>
      <w:rPr>
        <w:rFonts w:hint="default"/>
      </w:rPr>
    </w:lvl>
  </w:abstractNum>
  <w:abstractNum w:abstractNumId="27">
    <w:nsid w:val="69E07B63"/>
    <w:multiLevelType w:val="hybridMultilevel"/>
    <w:tmpl w:val="D4D0E242"/>
    <w:lvl w:ilvl="0" w:tplc="14090001">
      <w:start w:val="1"/>
      <w:numFmt w:val="bullet"/>
      <w:lvlText w:val=""/>
      <w:lvlJc w:val="left"/>
      <w:pPr>
        <w:ind w:left="1069" w:hanging="360"/>
      </w:pPr>
      <w:rPr>
        <w:rFonts w:ascii="Symbol" w:hAnsi="Symbol"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28">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29">
    <w:nsid w:val="6DE824E7"/>
    <w:multiLevelType w:val="multilevel"/>
    <w:tmpl w:val="0380C358"/>
    <w:lvl w:ilvl="0">
      <w:numFmt w:val="none"/>
      <w:pStyle w:val="BodyTextTableLevel1"/>
      <w:suff w:val="nothing"/>
      <w:lvlText w:val=""/>
      <w:lvlJc w:val="left"/>
      <w:pPr>
        <w:ind w:left="425" w:firstLine="0"/>
      </w:pPr>
      <w:rPr>
        <w:rFonts w:hint="default"/>
      </w:rPr>
    </w:lvl>
    <w:lvl w:ilvl="1">
      <w:start w:val="1"/>
      <w:numFmt w:val="none"/>
      <w:pStyle w:val="BodyTextTableLevel2"/>
      <w:suff w:val="nothing"/>
      <w:lvlText w:val="%2%1"/>
      <w:lvlJc w:val="left"/>
      <w:pPr>
        <w:ind w:left="709" w:firstLine="0"/>
      </w:pPr>
      <w:rPr>
        <w:rFonts w:hint="default"/>
      </w:rPr>
    </w:lvl>
    <w:lvl w:ilvl="2">
      <w:start w:val="1"/>
      <w:numFmt w:val="none"/>
      <w:suff w:val="nothing"/>
      <w:lvlText w:val="%3%1"/>
      <w:lvlJc w:val="left"/>
      <w:pPr>
        <w:ind w:left="1134" w:firstLine="0"/>
      </w:pPr>
      <w:rPr>
        <w:rFonts w:hint="default"/>
      </w:rPr>
    </w:lvl>
    <w:lvl w:ilvl="3">
      <w:start w:val="1"/>
      <w:numFmt w:val="none"/>
      <w:isLgl/>
      <w:lvlText w:val=""/>
      <w:lvlJc w:val="left"/>
      <w:pPr>
        <w:tabs>
          <w:tab w:val="num" w:pos="0"/>
        </w:tabs>
        <w:ind w:left="0"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30">
    <w:nsid w:val="76585497"/>
    <w:multiLevelType w:val="multilevel"/>
    <w:tmpl w:val="54B65A0C"/>
    <w:lvl w:ilvl="0">
      <w:start w:val="1"/>
      <w:numFmt w:val="upperLetter"/>
      <w:pStyle w:val="ListABC"/>
      <w:lvlText w:val="%1."/>
      <w:lvlJc w:val="left"/>
      <w:pPr>
        <w:ind w:left="924" w:hanging="357"/>
      </w:pPr>
      <w:rPr>
        <w:rFonts w:hint="default"/>
        <w:caps w:val="0"/>
        <w:strike w:val="0"/>
        <w:dstrike w:val="0"/>
        <w:vanish w:val="0"/>
        <w:sz w:val="24"/>
        <w:vertAlign w:val="baseline"/>
      </w:rPr>
    </w:lvl>
    <w:lvl w:ilvl="1">
      <w:start w:val="1"/>
      <w:numFmt w:val="lowerLetter"/>
      <w:pStyle w:val="ListABClevel2"/>
      <w:lvlText w:val="(%2)"/>
      <w:lvlJc w:val="left"/>
      <w:pPr>
        <w:ind w:left="1281" w:hanging="357"/>
      </w:pPr>
      <w:rPr>
        <w:rFonts w:hint="default"/>
      </w:rPr>
    </w:lvl>
    <w:lvl w:ilvl="2">
      <w:start w:val="1"/>
      <w:numFmt w:val="lowerRoman"/>
      <w:pStyle w:val="ListABClevel3"/>
      <w:lvlText w:val="(%3)"/>
      <w:lvlJc w:val="left"/>
      <w:pPr>
        <w:ind w:left="1638" w:hanging="357"/>
      </w:pPr>
      <w:rPr>
        <w:rFonts w:hint="default"/>
      </w:rPr>
    </w:lvl>
    <w:lvl w:ilvl="3">
      <w:start w:val="1"/>
      <w:numFmt w:val="none"/>
      <w:isLgl/>
      <w:suff w:val="nothing"/>
      <w:lvlText w:val=""/>
      <w:lvlJc w:val="left"/>
      <w:pPr>
        <w:ind w:left="1995" w:hanging="357"/>
      </w:pPr>
      <w:rPr>
        <w:rFonts w:hint="default"/>
      </w:rPr>
    </w:lvl>
    <w:lvl w:ilvl="4">
      <w:start w:val="1"/>
      <w:numFmt w:val="none"/>
      <w:isLgl/>
      <w:lvlText w:val=""/>
      <w:lvlJc w:val="left"/>
      <w:pPr>
        <w:tabs>
          <w:tab w:val="num" w:pos="1995"/>
        </w:tabs>
        <w:ind w:left="2352" w:hanging="357"/>
      </w:pPr>
      <w:rPr>
        <w:rFonts w:hint="default"/>
      </w:rPr>
    </w:lvl>
    <w:lvl w:ilvl="5">
      <w:start w:val="1"/>
      <w:numFmt w:val="none"/>
      <w:isLgl/>
      <w:lvlText w:val=""/>
      <w:lvlJc w:val="left"/>
      <w:pPr>
        <w:tabs>
          <w:tab w:val="num" w:pos="2352"/>
        </w:tabs>
        <w:ind w:left="2709" w:hanging="357"/>
      </w:pPr>
      <w:rPr>
        <w:rFonts w:hint="default"/>
      </w:rPr>
    </w:lvl>
    <w:lvl w:ilvl="6">
      <w:start w:val="1"/>
      <w:numFmt w:val="none"/>
      <w:isLgl/>
      <w:lvlText w:val=""/>
      <w:lvlJc w:val="left"/>
      <w:pPr>
        <w:tabs>
          <w:tab w:val="num" w:pos="2709"/>
        </w:tabs>
        <w:ind w:left="3066" w:hanging="357"/>
      </w:pPr>
      <w:rPr>
        <w:rFonts w:hint="default"/>
      </w:rPr>
    </w:lvl>
    <w:lvl w:ilvl="7">
      <w:start w:val="1"/>
      <w:numFmt w:val="none"/>
      <w:isLgl/>
      <w:lvlText w:val=""/>
      <w:lvlJc w:val="left"/>
      <w:pPr>
        <w:tabs>
          <w:tab w:val="num" w:pos="3066"/>
        </w:tabs>
        <w:ind w:left="3423" w:hanging="357"/>
      </w:pPr>
      <w:rPr>
        <w:rFonts w:hint="default"/>
      </w:rPr>
    </w:lvl>
    <w:lvl w:ilvl="8">
      <w:start w:val="1"/>
      <w:numFmt w:val="none"/>
      <w:isLgl/>
      <w:lvlText w:val=""/>
      <w:lvlJc w:val="left"/>
      <w:pPr>
        <w:tabs>
          <w:tab w:val="num" w:pos="3423"/>
        </w:tabs>
        <w:ind w:left="3780" w:hanging="357"/>
      </w:pPr>
      <w:rPr>
        <w:rFonts w:hint="default"/>
      </w:rPr>
    </w:lvl>
  </w:abstractNum>
  <w:num w:numId="1">
    <w:abstractNumId w:val="23"/>
  </w:num>
  <w:num w:numId="2">
    <w:abstractNumId w:val="22"/>
  </w:num>
  <w:num w:numId="3">
    <w:abstractNumId w:val="18"/>
  </w:num>
  <w:num w:numId="4">
    <w:abstractNumId w:val="29"/>
  </w:num>
  <w:num w:numId="5">
    <w:abstractNumId w:val="24"/>
  </w:num>
  <w:num w:numId="6">
    <w:abstractNumId w:val="26"/>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30"/>
  </w:num>
  <w:num w:numId="20">
    <w:abstractNumId w:val="28"/>
  </w:num>
  <w:num w:numId="21">
    <w:abstractNumId w:val="25"/>
  </w:num>
  <w:num w:numId="22">
    <w:abstractNumId w:val="19"/>
  </w:num>
  <w:num w:numId="23">
    <w:abstractNumId w:val="17"/>
  </w:num>
  <w:num w:numId="24">
    <w:abstractNumId w:val="14"/>
  </w:num>
  <w:num w:numId="25">
    <w:abstractNumId w:val="10"/>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2"/>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5"/>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2"/>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lvl w:ilvl="0">
        <w:start w:val="1"/>
        <w:numFmt w:val="upperLetter"/>
        <w:suff w:val="space"/>
        <w:lvlText w:val="Appendix %1:"/>
        <w:lvlJc w:val="left"/>
        <w:pPr>
          <w:ind w:left="0" w:firstLine="0"/>
        </w:pPr>
        <w:rPr>
          <w:rFonts w:cs="Gill Sans MT" w:hint="default"/>
        </w:rPr>
      </w:lvl>
    </w:lvlOverride>
    <w:lvlOverride w:ilvl="1">
      <w:lvl w:ilvl="1">
        <w:start w:val="1"/>
        <w:numFmt w:val="decimal"/>
        <w:lvlText w:val="%1.%2"/>
        <w:lvlJc w:val="left"/>
        <w:pPr>
          <w:tabs>
            <w:tab w:val="num" w:pos="709"/>
          </w:tabs>
          <w:ind w:left="709" w:hanging="709"/>
        </w:pPr>
        <w:rPr>
          <w:rFonts w:cs="Gill Sans MT" w:hint="default"/>
        </w:rPr>
      </w:lvl>
    </w:lvlOverride>
    <w:lvlOverride w:ilvl="2">
      <w:lvl w:ilvl="2">
        <w:start w:val="1"/>
        <w:numFmt w:val="decimal"/>
        <w:lvlRestart w:val="0"/>
        <w:lvlText w:val="%1.%2.%3"/>
        <w:lvlJc w:val="left"/>
        <w:pPr>
          <w:tabs>
            <w:tab w:val="num" w:pos="709"/>
          </w:tabs>
          <w:ind w:left="1418" w:hanging="709"/>
        </w:pPr>
        <w:rPr>
          <w:rFonts w:cs="Gill Sans MT" w:hint="default"/>
        </w:rPr>
      </w:lvl>
    </w:lvlOverride>
    <w:lvlOverride w:ilvl="3">
      <w:lvl w:ilvl="3">
        <w:start w:val="1"/>
        <w:numFmt w:val="none"/>
        <w:lvlText w:val="%4"/>
        <w:lvlJc w:val="left"/>
        <w:pPr>
          <w:tabs>
            <w:tab w:val="num" w:pos="0"/>
          </w:tabs>
          <w:ind w:left="0" w:firstLine="0"/>
        </w:pPr>
        <w:rPr>
          <w:rFonts w:ascii="Calibri" w:hAnsi="Calibri" w:cs="Gill Sans MT" w:hint="default"/>
          <w:b/>
          <w:i/>
          <w:caps w:val="0"/>
          <w:strike w:val="0"/>
          <w:dstrike w:val="0"/>
          <w:vanish w:val="0"/>
          <w:color w:val="000000" w:themeColor="text2"/>
          <w:sz w:val="24"/>
          <w:vertAlign w:val="baseline"/>
        </w:rPr>
      </w:lvl>
    </w:lvlOverride>
    <w:lvlOverride w:ilvl="4">
      <w:lvl w:ilvl="4">
        <w:start w:val="1"/>
        <w:numFmt w:val="none"/>
        <w:suff w:val="nothing"/>
        <w:lvlText w:val=""/>
        <w:lvlJc w:val="left"/>
        <w:pPr>
          <w:ind w:left="1843" w:firstLine="0"/>
        </w:pPr>
        <w:rPr>
          <w:rFonts w:cs="Gill Sans MT" w:hint="default"/>
        </w:rPr>
      </w:lvl>
    </w:lvlOverride>
    <w:lvlOverride w:ilvl="5">
      <w:lvl w:ilvl="5">
        <w:start w:val="1"/>
        <w:numFmt w:val="none"/>
        <w:lvlText w:val=""/>
        <w:lvlJc w:val="left"/>
        <w:pPr>
          <w:tabs>
            <w:tab w:val="num" w:pos="0"/>
          </w:tabs>
          <w:ind w:left="0" w:firstLine="0"/>
        </w:pPr>
        <w:rPr>
          <w:rFonts w:cs="Gill Sans MT" w:hint="default"/>
        </w:rPr>
      </w:lvl>
    </w:lvlOverride>
    <w:lvlOverride w:ilvl="6">
      <w:lvl w:ilvl="6">
        <w:start w:val="1"/>
        <w:numFmt w:val="none"/>
        <w:lvlText w:val=""/>
        <w:lvlJc w:val="left"/>
        <w:pPr>
          <w:tabs>
            <w:tab w:val="num" w:pos="0"/>
          </w:tabs>
          <w:ind w:left="0" w:firstLine="0"/>
        </w:pPr>
        <w:rPr>
          <w:rFonts w:cs="Gill Sans MT" w:hint="default"/>
        </w:rPr>
      </w:lvl>
    </w:lvlOverride>
    <w:lvlOverride w:ilvl="7">
      <w:lvl w:ilvl="7">
        <w:start w:val="1"/>
        <w:numFmt w:val="none"/>
        <w:lvlText w:val=""/>
        <w:lvlJc w:val="left"/>
        <w:pPr>
          <w:tabs>
            <w:tab w:val="num" w:pos="0"/>
          </w:tabs>
          <w:ind w:left="0" w:firstLine="0"/>
        </w:pPr>
        <w:rPr>
          <w:rFonts w:cs="Gill Sans MT" w:hint="default"/>
        </w:rPr>
      </w:lvl>
    </w:lvlOverride>
    <w:lvlOverride w:ilvl="8">
      <w:lvl w:ilvl="8">
        <w:start w:val="1"/>
        <w:numFmt w:val="none"/>
        <w:lvlText w:val=""/>
        <w:lvlJc w:val="left"/>
        <w:pPr>
          <w:tabs>
            <w:tab w:val="num" w:pos="0"/>
          </w:tabs>
          <w:ind w:left="0" w:firstLine="0"/>
        </w:pPr>
        <w:rPr>
          <w:rFonts w:cs="Gill Sans MT" w:hint="default"/>
        </w:rPr>
      </w:lvl>
    </w:lvlOverride>
  </w:num>
  <w:num w:numId="39">
    <w:abstractNumId w:val="21"/>
    <w:lvlOverride w:ilvl="0">
      <w:lvl w:ilvl="0">
        <w:start w:val="1"/>
        <w:numFmt w:val="upperLetter"/>
        <w:suff w:val="space"/>
        <w:lvlText w:val="Appendix %1:"/>
        <w:lvlJc w:val="left"/>
        <w:pPr>
          <w:ind w:left="0" w:firstLine="0"/>
        </w:pPr>
        <w:rPr>
          <w:rFonts w:cs="Gill Sans MT" w:hint="default"/>
        </w:rPr>
      </w:lvl>
    </w:lvlOverride>
    <w:lvlOverride w:ilvl="1">
      <w:lvl w:ilvl="1">
        <w:start w:val="1"/>
        <w:numFmt w:val="decimal"/>
        <w:lvlText w:val="%1.%2"/>
        <w:lvlJc w:val="left"/>
        <w:pPr>
          <w:tabs>
            <w:tab w:val="num" w:pos="709"/>
          </w:tabs>
          <w:ind w:left="709" w:hanging="709"/>
        </w:pPr>
        <w:rPr>
          <w:rFonts w:cs="Gill Sans MT" w:hint="default"/>
        </w:rPr>
      </w:lvl>
    </w:lvlOverride>
    <w:lvlOverride w:ilvl="2">
      <w:lvl w:ilvl="2">
        <w:start w:val="1"/>
        <w:numFmt w:val="decimal"/>
        <w:lvlRestart w:val="0"/>
        <w:lvlText w:val="%1.%2.%3"/>
        <w:lvlJc w:val="left"/>
        <w:pPr>
          <w:tabs>
            <w:tab w:val="num" w:pos="709"/>
          </w:tabs>
          <w:ind w:left="1418" w:hanging="709"/>
        </w:pPr>
        <w:rPr>
          <w:rFonts w:cs="Gill Sans MT" w:hint="default"/>
        </w:rPr>
      </w:lvl>
    </w:lvlOverride>
    <w:lvlOverride w:ilvl="3">
      <w:lvl w:ilvl="3">
        <w:start w:val="1"/>
        <w:numFmt w:val="none"/>
        <w:lvlText w:val="%4"/>
        <w:lvlJc w:val="left"/>
        <w:pPr>
          <w:tabs>
            <w:tab w:val="num" w:pos="0"/>
          </w:tabs>
          <w:ind w:left="0" w:firstLine="0"/>
        </w:pPr>
        <w:rPr>
          <w:rFonts w:ascii="Calibri" w:hAnsi="Calibri" w:cs="Gill Sans MT" w:hint="default"/>
          <w:b/>
          <w:i/>
          <w:caps w:val="0"/>
          <w:strike w:val="0"/>
          <w:dstrike w:val="0"/>
          <w:vanish w:val="0"/>
          <w:color w:val="000000" w:themeColor="text2"/>
          <w:sz w:val="24"/>
          <w:vertAlign w:val="baseline"/>
        </w:rPr>
      </w:lvl>
    </w:lvlOverride>
    <w:lvlOverride w:ilvl="4">
      <w:lvl w:ilvl="4">
        <w:start w:val="1"/>
        <w:numFmt w:val="none"/>
        <w:suff w:val="nothing"/>
        <w:lvlText w:val=""/>
        <w:lvlJc w:val="left"/>
        <w:pPr>
          <w:ind w:left="1843" w:firstLine="0"/>
        </w:pPr>
        <w:rPr>
          <w:rFonts w:cs="Gill Sans MT" w:hint="default"/>
        </w:rPr>
      </w:lvl>
    </w:lvlOverride>
    <w:lvlOverride w:ilvl="5">
      <w:lvl w:ilvl="5">
        <w:start w:val="1"/>
        <w:numFmt w:val="none"/>
        <w:lvlText w:val=""/>
        <w:lvlJc w:val="left"/>
        <w:pPr>
          <w:tabs>
            <w:tab w:val="num" w:pos="0"/>
          </w:tabs>
          <w:ind w:left="0" w:firstLine="0"/>
        </w:pPr>
        <w:rPr>
          <w:rFonts w:cs="Gill Sans MT" w:hint="default"/>
        </w:rPr>
      </w:lvl>
    </w:lvlOverride>
    <w:lvlOverride w:ilvl="6">
      <w:lvl w:ilvl="6">
        <w:start w:val="1"/>
        <w:numFmt w:val="none"/>
        <w:lvlText w:val=""/>
        <w:lvlJc w:val="left"/>
        <w:pPr>
          <w:tabs>
            <w:tab w:val="num" w:pos="0"/>
          </w:tabs>
          <w:ind w:left="0" w:firstLine="0"/>
        </w:pPr>
        <w:rPr>
          <w:rFonts w:cs="Gill Sans MT" w:hint="default"/>
        </w:rPr>
      </w:lvl>
    </w:lvlOverride>
    <w:lvlOverride w:ilvl="7">
      <w:lvl w:ilvl="7">
        <w:start w:val="1"/>
        <w:numFmt w:val="none"/>
        <w:lvlText w:val=""/>
        <w:lvlJc w:val="left"/>
        <w:pPr>
          <w:tabs>
            <w:tab w:val="num" w:pos="0"/>
          </w:tabs>
          <w:ind w:left="0" w:firstLine="0"/>
        </w:pPr>
        <w:rPr>
          <w:rFonts w:cs="Gill Sans MT" w:hint="default"/>
        </w:rPr>
      </w:lvl>
    </w:lvlOverride>
    <w:lvlOverride w:ilvl="8">
      <w:lvl w:ilvl="8">
        <w:start w:val="1"/>
        <w:numFmt w:val="none"/>
        <w:lvlText w:val=""/>
        <w:lvlJc w:val="left"/>
        <w:pPr>
          <w:tabs>
            <w:tab w:val="num" w:pos="0"/>
          </w:tabs>
          <w:ind w:left="0" w:firstLine="0"/>
        </w:pPr>
        <w:rPr>
          <w:rFonts w:cs="Gill Sans MT" w:hint="default"/>
        </w:rPr>
      </w:lvl>
    </w:lvlOverride>
  </w:num>
  <w:num w:numId="40">
    <w:abstractNumId w:val="21"/>
    <w:lvlOverride w:ilvl="0">
      <w:lvl w:ilvl="0">
        <w:start w:val="1"/>
        <w:numFmt w:val="upperLetter"/>
        <w:suff w:val="space"/>
        <w:lvlText w:val="Appendix %1:"/>
        <w:lvlJc w:val="left"/>
        <w:pPr>
          <w:ind w:left="0" w:firstLine="0"/>
        </w:pPr>
        <w:rPr>
          <w:rFonts w:cs="Gill Sans MT" w:hint="default"/>
        </w:rPr>
      </w:lvl>
    </w:lvlOverride>
    <w:lvlOverride w:ilvl="1">
      <w:lvl w:ilvl="1">
        <w:start w:val="1"/>
        <w:numFmt w:val="decimal"/>
        <w:lvlText w:val="%1.%2"/>
        <w:lvlJc w:val="left"/>
        <w:pPr>
          <w:tabs>
            <w:tab w:val="num" w:pos="709"/>
          </w:tabs>
          <w:ind w:left="709" w:hanging="709"/>
        </w:pPr>
        <w:rPr>
          <w:rFonts w:cs="Gill Sans MT" w:hint="default"/>
        </w:rPr>
      </w:lvl>
    </w:lvlOverride>
    <w:lvlOverride w:ilvl="2">
      <w:lvl w:ilvl="2">
        <w:start w:val="1"/>
        <w:numFmt w:val="decimal"/>
        <w:lvlRestart w:val="0"/>
        <w:lvlText w:val="%1.%2.%3"/>
        <w:lvlJc w:val="left"/>
        <w:pPr>
          <w:tabs>
            <w:tab w:val="num" w:pos="709"/>
          </w:tabs>
          <w:ind w:left="1418" w:hanging="709"/>
        </w:pPr>
        <w:rPr>
          <w:rFonts w:cs="Gill Sans MT" w:hint="default"/>
        </w:rPr>
      </w:lvl>
    </w:lvlOverride>
    <w:lvlOverride w:ilvl="3">
      <w:lvl w:ilvl="3">
        <w:start w:val="1"/>
        <w:numFmt w:val="none"/>
        <w:lvlText w:val="%4"/>
        <w:lvlJc w:val="left"/>
        <w:pPr>
          <w:tabs>
            <w:tab w:val="num" w:pos="0"/>
          </w:tabs>
          <w:ind w:left="0" w:firstLine="0"/>
        </w:pPr>
        <w:rPr>
          <w:rFonts w:ascii="Calibri" w:hAnsi="Calibri" w:cs="Gill Sans MT" w:hint="default"/>
          <w:b/>
          <w:i/>
          <w:caps w:val="0"/>
          <w:strike w:val="0"/>
          <w:dstrike w:val="0"/>
          <w:vanish w:val="0"/>
          <w:color w:val="000000" w:themeColor="text2"/>
          <w:sz w:val="24"/>
          <w:vertAlign w:val="baseline"/>
        </w:rPr>
      </w:lvl>
    </w:lvlOverride>
    <w:lvlOverride w:ilvl="4">
      <w:lvl w:ilvl="4">
        <w:start w:val="1"/>
        <w:numFmt w:val="none"/>
        <w:suff w:val="nothing"/>
        <w:lvlText w:val=""/>
        <w:lvlJc w:val="left"/>
        <w:pPr>
          <w:ind w:left="1843" w:firstLine="0"/>
        </w:pPr>
        <w:rPr>
          <w:rFonts w:cs="Gill Sans MT" w:hint="default"/>
        </w:rPr>
      </w:lvl>
    </w:lvlOverride>
    <w:lvlOverride w:ilvl="5">
      <w:lvl w:ilvl="5">
        <w:start w:val="1"/>
        <w:numFmt w:val="none"/>
        <w:lvlText w:val=""/>
        <w:lvlJc w:val="left"/>
        <w:pPr>
          <w:tabs>
            <w:tab w:val="num" w:pos="0"/>
          </w:tabs>
          <w:ind w:left="0" w:firstLine="0"/>
        </w:pPr>
        <w:rPr>
          <w:rFonts w:cs="Gill Sans MT" w:hint="default"/>
        </w:rPr>
      </w:lvl>
    </w:lvlOverride>
    <w:lvlOverride w:ilvl="6">
      <w:lvl w:ilvl="6">
        <w:start w:val="1"/>
        <w:numFmt w:val="none"/>
        <w:lvlText w:val=""/>
        <w:lvlJc w:val="left"/>
        <w:pPr>
          <w:tabs>
            <w:tab w:val="num" w:pos="0"/>
          </w:tabs>
          <w:ind w:left="0" w:firstLine="0"/>
        </w:pPr>
        <w:rPr>
          <w:rFonts w:cs="Gill Sans MT" w:hint="default"/>
        </w:rPr>
      </w:lvl>
    </w:lvlOverride>
    <w:lvlOverride w:ilvl="7">
      <w:lvl w:ilvl="7">
        <w:start w:val="1"/>
        <w:numFmt w:val="none"/>
        <w:lvlText w:val=""/>
        <w:lvlJc w:val="left"/>
        <w:pPr>
          <w:tabs>
            <w:tab w:val="num" w:pos="0"/>
          </w:tabs>
          <w:ind w:left="0" w:firstLine="0"/>
        </w:pPr>
        <w:rPr>
          <w:rFonts w:cs="Gill Sans MT" w:hint="default"/>
        </w:rPr>
      </w:lvl>
    </w:lvlOverride>
    <w:lvlOverride w:ilvl="8">
      <w:lvl w:ilvl="8">
        <w:start w:val="1"/>
        <w:numFmt w:val="none"/>
        <w:lvlText w:val=""/>
        <w:lvlJc w:val="left"/>
        <w:pPr>
          <w:tabs>
            <w:tab w:val="num" w:pos="0"/>
          </w:tabs>
          <w:ind w:left="0" w:firstLine="0"/>
        </w:pPr>
        <w:rPr>
          <w:rFonts w:cs="Gill Sans MT" w:hint="default"/>
        </w:rPr>
      </w:lvl>
    </w:lvlOverride>
  </w:num>
  <w:num w:numId="41">
    <w:abstractNumId w:val="25"/>
    <w:lvlOverride w:ilvl="0">
      <w:startOverride w:val="1"/>
    </w:lvlOverride>
  </w:num>
  <w:num w:numId="42">
    <w:abstractNumId w:val="12"/>
  </w:num>
  <w:num w:numId="43">
    <w:abstractNumId w:val="12"/>
  </w:num>
  <w:num w:numId="44">
    <w:abstractNumId w:val="13"/>
  </w:num>
  <w:num w:numId="45">
    <w:abstractNumId w:val="15"/>
  </w:num>
  <w:num w:numId="46">
    <w:abstractNumId w:val="20"/>
  </w:num>
  <w:num w:numId="47">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3"/>
  <w:mirrorMargins/>
  <w:proofState w:spelling="clean" w:grammar="clean"/>
  <w:attachedTemplate r:id="rId1"/>
  <w:stylePaneFormatFilter w:val="7E04" w:allStyles="0" w:customStyles="0" w:latentStyles="1" w:stylesInUse="0" w:headingStyles="0" w:numberingStyles="0" w:tableStyles="0" w:directFormattingOnRuns="0" w:directFormattingOnParagraphs="1" w:directFormattingOnNumbering="1" w:directFormattingOnTables="1" w:clearFormatting="1" w:top3HeadingStyles="1" w:visibleStyles="1" w:alternateStyleNames="0"/>
  <w:stylePaneSortMethod w:val="0000"/>
  <w:defaultTabStop w:val="567"/>
  <w:evenAndOddHeaders/>
  <w:characterSpacingControl w:val="doNotCompress"/>
  <w:hdrShapeDefaults>
    <o:shapedefaults v:ext="edit" spidmax="8193"/>
  </w:hdrShapeDefaults>
  <w:footnotePr>
    <w:footnote w:id="-1"/>
    <w:footnote w:id="0"/>
    <w:footnote w:id="1"/>
  </w:footnotePr>
  <w:endnotePr>
    <w:endnote w:id="-1"/>
    <w:endnote w:id="0"/>
    <w:endnote w:id="1"/>
  </w:endnotePr>
  <w:compat>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E7E"/>
    <w:rsid w:val="00000588"/>
    <w:rsid w:val="00003360"/>
    <w:rsid w:val="00003E4C"/>
    <w:rsid w:val="00004FE6"/>
    <w:rsid w:val="00007F47"/>
    <w:rsid w:val="00020010"/>
    <w:rsid w:val="00020A24"/>
    <w:rsid w:val="00034673"/>
    <w:rsid w:val="000409E2"/>
    <w:rsid w:val="00044EA1"/>
    <w:rsid w:val="000474A3"/>
    <w:rsid w:val="0005020F"/>
    <w:rsid w:val="00051C3E"/>
    <w:rsid w:val="00055CAC"/>
    <w:rsid w:val="000600FB"/>
    <w:rsid w:val="00063820"/>
    <w:rsid w:val="00063BB2"/>
    <w:rsid w:val="0007279F"/>
    <w:rsid w:val="00076035"/>
    <w:rsid w:val="00077013"/>
    <w:rsid w:val="00081378"/>
    <w:rsid w:val="00090E61"/>
    <w:rsid w:val="00091C3A"/>
    <w:rsid w:val="00092587"/>
    <w:rsid w:val="000947DC"/>
    <w:rsid w:val="000953BD"/>
    <w:rsid w:val="00096335"/>
    <w:rsid w:val="000A0763"/>
    <w:rsid w:val="000B0BE7"/>
    <w:rsid w:val="000B2791"/>
    <w:rsid w:val="000B3F7F"/>
    <w:rsid w:val="000B76A4"/>
    <w:rsid w:val="000C1516"/>
    <w:rsid w:val="000D2E63"/>
    <w:rsid w:val="000D729B"/>
    <w:rsid w:val="000D7EDD"/>
    <w:rsid w:val="000E09DC"/>
    <w:rsid w:val="000E677B"/>
    <w:rsid w:val="000F4998"/>
    <w:rsid w:val="000F4ADF"/>
    <w:rsid w:val="000F565E"/>
    <w:rsid w:val="000F5810"/>
    <w:rsid w:val="000F60A2"/>
    <w:rsid w:val="000F61AF"/>
    <w:rsid w:val="00100AAB"/>
    <w:rsid w:val="0010171C"/>
    <w:rsid w:val="00102196"/>
    <w:rsid w:val="00102FAD"/>
    <w:rsid w:val="00104012"/>
    <w:rsid w:val="00114B87"/>
    <w:rsid w:val="0011654A"/>
    <w:rsid w:val="00117155"/>
    <w:rsid w:val="001208B2"/>
    <w:rsid w:val="00121870"/>
    <w:rsid w:val="0013424E"/>
    <w:rsid w:val="001420E8"/>
    <w:rsid w:val="00143173"/>
    <w:rsid w:val="00152E28"/>
    <w:rsid w:val="0015404E"/>
    <w:rsid w:val="0016329D"/>
    <w:rsid w:val="00163DF8"/>
    <w:rsid w:val="0016433D"/>
    <w:rsid w:val="00164D3B"/>
    <w:rsid w:val="0016632C"/>
    <w:rsid w:val="00166765"/>
    <w:rsid w:val="00172A0A"/>
    <w:rsid w:val="00186F13"/>
    <w:rsid w:val="001965B6"/>
    <w:rsid w:val="001A5F55"/>
    <w:rsid w:val="001B4469"/>
    <w:rsid w:val="001B4489"/>
    <w:rsid w:val="001B646D"/>
    <w:rsid w:val="001B6AD7"/>
    <w:rsid w:val="001C0031"/>
    <w:rsid w:val="001C4F65"/>
    <w:rsid w:val="001C67B7"/>
    <w:rsid w:val="001D0111"/>
    <w:rsid w:val="001D0F05"/>
    <w:rsid w:val="001D4966"/>
    <w:rsid w:val="001D74A6"/>
    <w:rsid w:val="00202454"/>
    <w:rsid w:val="00205FE8"/>
    <w:rsid w:val="00206BA3"/>
    <w:rsid w:val="00210C33"/>
    <w:rsid w:val="00212381"/>
    <w:rsid w:val="00213FB5"/>
    <w:rsid w:val="00214B07"/>
    <w:rsid w:val="00215160"/>
    <w:rsid w:val="00217911"/>
    <w:rsid w:val="0022210F"/>
    <w:rsid w:val="002224B4"/>
    <w:rsid w:val="00222C69"/>
    <w:rsid w:val="00224A4E"/>
    <w:rsid w:val="00226D5E"/>
    <w:rsid w:val="00230170"/>
    <w:rsid w:val="00231172"/>
    <w:rsid w:val="00234AFF"/>
    <w:rsid w:val="00237A3D"/>
    <w:rsid w:val="00240E83"/>
    <w:rsid w:val="00242BF1"/>
    <w:rsid w:val="002502D1"/>
    <w:rsid w:val="002552CB"/>
    <w:rsid w:val="002628D5"/>
    <w:rsid w:val="00270EEC"/>
    <w:rsid w:val="002806A2"/>
    <w:rsid w:val="00297CC7"/>
    <w:rsid w:val="002A194F"/>
    <w:rsid w:val="002A1E7E"/>
    <w:rsid w:val="002A3A43"/>
    <w:rsid w:val="002A4BD9"/>
    <w:rsid w:val="002A4FE7"/>
    <w:rsid w:val="002B1CEB"/>
    <w:rsid w:val="002B6B5B"/>
    <w:rsid w:val="002C79A8"/>
    <w:rsid w:val="002D0A50"/>
    <w:rsid w:val="002D299C"/>
    <w:rsid w:val="002D774C"/>
    <w:rsid w:val="002E0EC1"/>
    <w:rsid w:val="002E18BF"/>
    <w:rsid w:val="002E5731"/>
    <w:rsid w:val="002E6335"/>
    <w:rsid w:val="002F35BC"/>
    <w:rsid w:val="002F72C6"/>
    <w:rsid w:val="003004C1"/>
    <w:rsid w:val="0030084C"/>
    <w:rsid w:val="00300EB3"/>
    <w:rsid w:val="00306B78"/>
    <w:rsid w:val="003129BA"/>
    <w:rsid w:val="003148FC"/>
    <w:rsid w:val="00315BCF"/>
    <w:rsid w:val="00321EA5"/>
    <w:rsid w:val="00330820"/>
    <w:rsid w:val="003325A9"/>
    <w:rsid w:val="00336593"/>
    <w:rsid w:val="00336866"/>
    <w:rsid w:val="0033721E"/>
    <w:rsid w:val="00342DBF"/>
    <w:rsid w:val="0035785C"/>
    <w:rsid w:val="00360D51"/>
    <w:rsid w:val="00362623"/>
    <w:rsid w:val="00365EDC"/>
    <w:rsid w:val="00370FC0"/>
    <w:rsid w:val="00373206"/>
    <w:rsid w:val="00374180"/>
    <w:rsid w:val="00376497"/>
    <w:rsid w:val="0038089B"/>
    <w:rsid w:val="003874F8"/>
    <w:rsid w:val="00391C7C"/>
    <w:rsid w:val="00394F8F"/>
    <w:rsid w:val="003A10DA"/>
    <w:rsid w:val="003A12C8"/>
    <w:rsid w:val="003A6FFE"/>
    <w:rsid w:val="003B1AA4"/>
    <w:rsid w:val="003B3A23"/>
    <w:rsid w:val="003C2004"/>
    <w:rsid w:val="003D30B7"/>
    <w:rsid w:val="003D353C"/>
    <w:rsid w:val="003E7168"/>
    <w:rsid w:val="003F049E"/>
    <w:rsid w:val="003F2584"/>
    <w:rsid w:val="003F5886"/>
    <w:rsid w:val="003F6D03"/>
    <w:rsid w:val="0040020C"/>
    <w:rsid w:val="00404A27"/>
    <w:rsid w:val="0040700B"/>
    <w:rsid w:val="00407F54"/>
    <w:rsid w:val="00411341"/>
    <w:rsid w:val="00413202"/>
    <w:rsid w:val="004136D1"/>
    <w:rsid w:val="00413966"/>
    <w:rsid w:val="004139C3"/>
    <w:rsid w:val="0041578F"/>
    <w:rsid w:val="00415CDB"/>
    <w:rsid w:val="00422239"/>
    <w:rsid w:val="00424863"/>
    <w:rsid w:val="004252C8"/>
    <w:rsid w:val="0042551E"/>
    <w:rsid w:val="00425FCB"/>
    <w:rsid w:val="00426491"/>
    <w:rsid w:val="00426AEA"/>
    <w:rsid w:val="00433AD8"/>
    <w:rsid w:val="0044246A"/>
    <w:rsid w:val="00447067"/>
    <w:rsid w:val="00447EC0"/>
    <w:rsid w:val="00450268"/>
    <w:rsid w:val="004518B7"/>
    <w:rsid w:val="004550CF"/>
    <w:rsid w:val="004552A0"/>
    <w:rsid w:val="004555E9"/>
    <w:rsid w:val="00456FE7"/>
    <w:rsid w:val="00460A83"/>
    <w:rsid w:val="0046137F"/>
    <w:rsid w:val="0046577B"/>
    <w:rsid w:val="0047167D"/>
    <w:rsid w:val="004734F8"/>
    <w:rsid w:val="00477619"/>
    <w:rsid w:val="0047781C"/>
    <w:rsid w:val="004816E7"/>
    <w:rsid w:val="00486E6E"/>
    <w:rsid w:val="004945B9"/>
    <w:rsid w:val="0049561D"/>
    <w:rsid w:val="004A330E"/>
    <w:rsid w:val="004A5823"/>
    <w:rsid w:val="004B0AAF"/>
    <w:rsid w:val="004B3924"/>
    <w:rsid w:val="004B5CB7"/>
    <w:rsid w:val="004C0D46"/>
    <w:rsid w:val="004C2C6D"/>
    <w:rsid w:val="004C2DD5"/>
    <w:rsid w:val="004C4DDD"/>
    <w:rsid w:val="004C5BBE"/>
    <w:rsid w:val="004C768E"/>
    <w:rsid w:val="004D06BB"/>
    <w:rsid w:val="004D1706"/>
    <w:rsid w:val="004D243F"/>
    <w:rsid w:val="004D7473"/>
    <w:rsid w:val="004E3072"/>
    <w:rsid w:val="004E4AE5"/>
    <w:rsid w:val="004F7485"/>
    <w:rsid w:val="00501C4B"/>
    <w:rsid w:val="0051048E"/>
    <w:rsid w:val="0051119C"/>
    <w:rsid w:val="00512ACB"/>
    <w:rsid w:val="0052216D"/>
    <w:rsid w:val="00524C6D"/>
    <w:rsid w:val="00526115"/>
    <w:rsid w:val="00533FAF"/>
    <w:rsid w:val="005366B6"/>
    <w:rsid w:val="005402FF"/>
    <w:rsid w:val="00543840"/>
    <w:rsid w:val="00543E22"/>
    <w:rsid w:val="005445A4"/>
    <w:rsid w:val="005449EA"/>
    <w:rsid w:val="0055350F"/>
    <w:rsid w:val="00555832"/>
    <w:rsid w:val="005561CB"/>
    <w:rsid w:val="00556244"/>
    <w:rsid w:val="00561A97"/>
    <w:rsid w:val="005639CF"/>
    <w:rsid w:val="00563DAC"/>
    <w:rsid w:val="005675E0"/>
    <w:rsid w:val="00570C00"/>
    <w:rsid w:val="0058206B"/>
    <w:rsid w:val="00585690"/>
    <w:rsid w:val="005908E3"/>
    <w:rsid w:val="00593B07"/>
    <w:rsid w:val="00595B33"/>
    <w:rsid w:val="0059662F"/>
    <w:rsid w:val="00597249"/>
    <w:rsid w:val="005A138F"/>
    <w:rsid w:val="005B577F"/>
    <w:rsid w:val="005C11AF"/>
    <w:rsid w:val="005C2253"/>
    <w:rsid w:val="005D1A0C"/>
    <w:rsid w:val="005D3066"/>
    <w:rsid w:val="005D3404"/>
    <w:rsid w:val="005D59E0"/>
    <w:rsid w:val="005E1818"/>
    <w:rsid w:val="005E3718"/>
    <w:rsid w:val="005E4B13"/>
    <w:rsid w:val="005E4C02"/>
    <w:rsid w:val="005F01DF"/>
    <w:rsid w:val="005F6E3F"/>
    <w:rsid w:val="005F76CC"/>
    <w:rsid w:val="005F7FF8"/>
    <w:rsid w:val="00600CA4"/>
    <w:rsid w:val="00602416"/>
    <w:rsid w:val="00603AD4"/>
    <w:rsid w:val="006041F2"/>
    <w:rsid w:val="006155E6"/>
    <w:rsid w:val="006225CA"/>
    <w:rsid w:val="00631539"/>
    <w:rsid w:val="00633F74"/>
    <w:rsid w:val="00642E48"/>
    <w:rsid w:val="006468D2"/>
    <w:rsid w:val="00653200"/>
    <w:rsid w:val="006537A9"/>
    <w:rsid w:val="00661625"/>
    <w:rsid w:val="00662716"/>
    <w:rsid w:val="00662DCC"/>
    <w:rsid w:val="006650A6"/>
    <w:rsid w:val="0066587C"/>
    <w:rsid w:val="00667187"/>
    <w:rsid w:val="00673C12"/>
    <w:rsid w:val="00674591"/>
    <w:rsid w:val="00675B72"/>
    <w:rsid w:val="00677B13"/>
    <w:rsid w:val="00677F4E"/>
    <w:rsid w:val="00681A08"/>
    <w:rsid w:val="006849F2"/>
    <w:rsid w:val="00685ECF"/>
    <w:rsid w:val="006871D3"/>
    <w:rsid w:val="006875B8"/>
    <w:rsid w:val="00687CEA"/>
    <w:rsid w:val="00695B75"/>
    <w:rsid w:val="0069619F"/>
    <w:rsid w:val="006A1A95"/>
    <w:rsid w:val="006A38B7"/>
    <w:rsid w:val="006B0386"/>
    <w:rsid w:val="006B1CB2"/>
    <w:rsid w:val="006B1DD1"/>
    <w:rsid w:val="006B3396"/>
    <w:rsid w:val="006C381D"/>
    <w:rsid w:val="006C4542"/>
    <w:rsid w:val="006D1DB0"/>
    <w:rsid w:val="006D525F"/>
    <w:rsid w:val="006D638F"/>
    <w:rsid w:val="006E0891"/>
    <w:rsid w:val="006E2560"/>
    <w:rsid w:val="006E29CC"/>
    <w:rsid w:val="006E7BF7"/>
    <w:rsid w:val="006F0325"/>
    <w:rsid w:val="006F1A3A"/>
    <w:rsid w:val="006F38E0"/>
    <w:rsid w:val="006F3BE6"/>
    <w:rsid w:val="006F48B0"/>
    <w:rsid w:val="0070401D"/>
    <w:rsid w:val="007068C8"/>
    <w:rsid w:val="00715B8F"/>
    <w:rsid w:val="00716BC0"/>
    <w:rsid w:val="007202D5"/>
    <w:rsid w:val="00722C81"/>
    <w:rsid w:val="00724F81"/>
    <w:rsid w:val="007261F1"/>
    <w:rsid w:val="0073106E"/>
    <w:rsid w:val="007315EE"/>
    <w:rsid w:val="00732132"/>
    <w:rsid w:val="00734FF7"/>
    <w:rsid w:val="00735AF4"/>
    <w:rsid w:val="00737300"/>
    <w:rsid w:val="00742A6E"/>
    <w:rsid w:val="00747FD5"/>
    <w:rsid w:val="00750472"/>
    <w:rsid w:val="007506E5"/>
    <w:rsid w:val="00751487"/>
    <w:rsid w:val="00756BB7"/>
    <w:rsid w:val="0075764B"/>
    <w:rsid w:val="00760C01"/>
    <w:rsid w:val="00761293"/>
    <w:rsid w:val="00761439"/>
    <w:rsid w:val="00767C04"/>
    <w:rsid w:val="00772E59"/>
    <w:rsid w:val="007736A2"/>
    <w:rsid w:val="00773F2E"/>
    <w:rsid w:val="00775C7B"/>
    <w:rsid w:val="00782CE4"/>
    <w:rsid w:val="0079133F"/>
    <w:rsid w:val="00794EAF"/>
    <w:rsid w:val="007A60CF"/>
    <w:rsid w:val="007A6226"/>
    <w:rsid w:val="007B03FE"/>
    <w:rsid w:val="007B3C61"/>
    <w:rsid w:val="007C42FA"/>
    <w:rsid w:val="007D1918"/>
    <w:rsid w:val="007D3469"/>
    <w:rsid w:val="007D3BAF"/>
    <w:rsid w:val="007D68F5"/>
    <w:rsid w:val="007E038A"/>
    <w:rsid w:val="007E1D24"/>
    <w:rsid w:val="007E2DE6"/>
    <w:rsid w:val="007E4FB6"/>
    <w:rsid w:val="007F6B20"/>
    <w:rsid w:val="00800C3C"/>
    <w:rsid w:val="00802AA4"/>
    <w:rsid w:val="00803CBB"/>
    <w:rsid w:val="00804115"/>
    <w:rsid w:val="00812309"/>
    <w:rsid w:val="00812A66"/>
    <w:rsid w:val="008134BA"/>
    <w:rsid w:val="0082264B"/>
    <w:rsid w:val="00824ECF"/>
    <w:rsid w:val="008260F8"/>
    <w:rsid w:val="0082765B"/>
    <w:rsid w:val="00835BD7"/>
    <w:rsid w:val="00841FAB"/>
    <w:rsid w:val="00843D71"/>
    <w:rsid w:val="008441A3"/>
    <w:rsid w:val="00845952"/>
    <w:rsid w:val="0084745A"/>
    <w:rsid w:val="0085074F"/>
    <w:rsid w:val="00853EDB"/>
    <w:rsid w:val="00860B2B"/>
    <w:rsid w:val="008649F4"/>
    <w:rsid w:val="00870045"/>
    <w:rsid w:val="00876E5F"/>
    <w:rsid w:val="00877B74"/>
    <w:rsid w:val="00882295"/>
    <w:rsid w:val="00890CE4"/>
    <w:rsid w:val="00891682"/>
    <w:rsid w:val="008A5346"/>
    <w:rsid w:val="008A76D4"/>
    <w:rsid w:val="008B2CA5"/>
    <w:rsid w:val="008B3DF5"/>
    <w:rsid w:val="008B7002"/>
    <w:rsid w:val="008C3187"/>
    <w:rsid w:val="008C5E4F"/>
    <w:rsid w:val="008C6002"/>
    <w:rsid w:val="008C7EAA"/>
    <w:rsid w:val="008D29AD"/>
    <w:rsid w:val="008D37AD"/>
    <w:rsid w:val="008D5CAE"/>
    <w:rsid w:val="008D63B7"/>
    <w:rsid w:val="008D6A03"/>
    <w:rsid w:val="008D78F4"/>
    <w:rsid w:val="008E63F4"/>
    <w:rsid w:val="008E7FEE"/>
    <w:rsid w:val="008F5F9C"/>
    <w:rsid w:val="008F67F5"/>
    <w:rsid w:val="008F6BCE"/>
    <w:rsid w:val="009004D4"/>
    <w:rsid w:val="00900D4B"/>
    <w:rsid w:val="00907486"/>
    <w:rsid w:val="00914B3E"/>
    <w:rsid w:val="00916EEA"/>
    <w:rsid w:val="009170B9"/>
    <w:rsid w:val="00927482"/>
    <w:rsid w:val="0093260B"/>
    <w:rsid w:val="00940DEC"/>
    <w:rsid w:val="009421AA"/>
    <w:rsid w:val="00942658"/>
    <w:rsid w:val="0094704C"/>
    <w:rsid w:val="0095112B"/>
    <w:rsid w:val="00954EDD"/>
    <w:rsid w:val="00957064"/>
    <w:rsid w:val="00960C7E"/>
    <w:rsid w:val="009644D3"/>
    <w:rsid w:val="009669CF"/>
    <w:rsid w:val="009673AF"/>
    <w:rsid w:val="0097131C"/>
    <w:rsid w:val="00973A6D"/>
    <w:rsid w:val="00980803"/>
    <w:rsid w:val="009865AA"/>
    <w:rsid w:val="00987080"/>
    <w:rsid w:val="0098765A"/>
    <w:rsid w:val="009968B0"/>
    <w:rsid w:val="009A4320"/>
    <w:rsid w:val="009A6CB2"/>
    <w:rsid w:val="009B0982"/>
    <w:rsid w:val="009B4C99"/>
    <w:rsid w:val="009C0A0C"/>
    <w:rsid w:val="009C4E0D"/>
    <w:rsid w:val="009D240A"/>
    <w:rsid w:val="009D28CF"/>
    <w:rsid w:val="009D74E0"/>
    <w:rsid w:val="009E2410"/>
    <w:rsid w:val="009E2CF0"/>
    <w:rsid w:val="009E4272"/>
    <w:rsid w:val="009E5D36"/>
    <w:rsid w:val="009E7CA0"/>
    <w:rsid w:val="009F4087"/>
    <w:rsid w:val="00A04392"/>
    <w:rsid w:val="00A06D53"/>
    <w:rsid w:val="00A10E47"/>
    <w:rsid w:val="00A12333"/>
    <w:rsid w:val="00A16003"/>
    <w:rsid w:val="00A160EF"/>
    <w:rsid w:val="00A167D7"/>
    <w:rsid w:val="00A17568"/>
    <w:rsid w:val="00A2237E"/>
    <w:rsid w:val="00A24FBB"/>
    <w:rsid w:val="00A30E60"/>
    <w:rsid w:val="00A313C6"/>
    <w:rsid w:val="00A32F6B"/>
    <w:rsid w:val="00A3622D"/>
    <w:rsid w:val="00A36309"/>
    <w:rsid w:val="00A370D7"/>
    <w:rsid w:val="00A42ED2"/>
    <w:rsid w:val="00A44B33"/>
    <w:rsid w:val="00A44FD3"/>
    <w:rsid w:val="00A5041E"/>
    <w:rsid w:val="00A50E00"/>
    <w:rsid w:val="00A52529"/>
    <w:rsid w:val="00A53624"/>
    <w:rsid w:val="00A55309"/>
    <w:rsid w:val="00A56DA7"/>
    <w:rsid w:val="00A5766B"/>
    <w:rsid w:val="00A62920"/>
    <w:rsid w:val="00A62B7B"/>
    <w:rsid w:val="00A70BC5"/>
    <w:rsid w:val="00A7441D"/>
    <w:rsid w:val="00A76A89"/>
    <w:rsid w:val="00A83DF1"/>
    <w:rsid w:val="00A853E1"/>
    <w:rsid w:val="00A863E3"/>
    <w:rsid w:val="00A9012D"/>
    <w:rsid w:val="00A92A20"/>
    <w:rsid w:val="00A94562"/>
    <w:rsid w:val="00A976A3"/>
    <w:rsid w:val="00AA4DDE"/>
    <w:rsid w:val="00AA517C"/>
    <w:rsid w:val="00AA54F6"/>
    <w:rsid w:val="00AA5751"/>
    <w:rsid w:val="00AB3A92"/>
    <w:rsid w:val="00AB3D28"/>
    <w:rsid w:val="00AB478B"/>
    <w:rsid w:val="00AB4AD9"/>
    <w:rsid w:val="00AB7F3E"/>
    <w:rsid w:val="00AC3E08"/>
    <w:rsid w:val="00AC43FA"/>
    <w:rsid w:val="00AC721C"/>
    <w:rsid w:val="00AD1C60"/>
    <w:rsid w:val="00AD6E77"/>
    <w:rsid w:val="00AD7A25"/>
    <w:rsid w:val="00AF3A5A"/>
    <w:rsid w:val="00AF5218"/>
    <w:rsid w:val="00B02A10"/>
    <w:rsid w:val="00B0456B"/>
    <w:rsid w:val="00B0480E"/>
    <w:rsid w:val="00B1026A"/>
    <w:rsid w:val="00B16925"/>
    <w:rsid w:val="00B21166"/>
    <w:rsid w:val="00B23A96"/>
    <w:rsid w:val="00B263AE"/>
    <w:rsid w:val="00B456E6"/>
    <w:rsid w:val="00B468A7"/>
    <w:rsid w:val="00B47091"/>
    <w:rsid w:val="00B4742E"/>
    <w:rsid w:val="00B47549"/>
    <w:rsid w:val="00B51F06"/>
    <w:rsid w:val="00B56FA8"/>
    <w:rsid w:val="00B62134"/>
    <w:rsid w:val="00B62C3E"/>
    <w:rsid w:val="00B6454D"/>
    <w:rsid w:val="00B645DE"/>
    <w:rsid w:val="00B65857"/>
    <w:rsid w:val="00B66698"/>
    <w:rsid w:val="00B70405"/>
    <w:rsid w:val="00B71986"/>
    <w:rsid w:val="00B745DC"/>
    <w:rsid w:val="00B82A5C"/>
    <w:rsid w:val="00B840E8"/>
    <w:rsid w:val="00B84350"/>
    <w:rsid w:val="00B8462F"/>
    <w:rsid w:val="00B84647"/>
    <w:rsid w:val="00B855A6"/>
    <w:rsid w:val="00B91098"/>
    <w:rsid w:val="00B91904"/>
    <w:rsid w:val="00B92735"/>
    <w:rsid w:val="00B969ED"/>
    <w:rsid w:val="00B96D8B"/>
    <w:rsid w:val="00B97982"/>
    <w:rsid w:val="00BA2B3F"/>
    <w:rsid w:val="00BB0D90"/>
    <w:rsid w:val="00BB4EC1"/>
    <w:rsid w:val="00BB60C6"/>
    <w:rsid w:val="00BB7984"/>
    <w:rsid w:val="00BC6A06"/>
    <w:rsid w:val="00BD137C"/>
    <w:rsid w:val="00BE2FA3"/>
    <w:rsid w:val="00BE47F9"/>
    <w:rsid w:val="00BF64A8"/>
    <w:rsid w:val="00C01DBA"/>
    <w:rsid w:val="00C03596"/>
    <w:rsid w:val="00C07C85"/>
    <w:rsid w:val="00C147F7"/>
    <w:rsid w:val="00C15A13"/>
    <w:rsid w:val="00C20423"/>
    <w:rsid w:val="00C238D9"/>
    <w:rsid w:val="00C24A9D"/>
    <w:rsid w:val="00C2677E"/>
    <w:rsid w:val="00C27F82"/>
    <w:rsid w:val="00C31542"/>
    <w:rsid w:val="00C31920"/>
    <w:rsid w:val="00C56214"/>
    <w:rsid w:val="00C6078D"/>
    <w:rsid w:val="00C63154"/>
    <w:rsid w:val="00C63924"/>
    <w:rsid w:val="00C657CF"/>
    <w:rsid w:val="00C75EE8"/>
    <w:rsid w:val="00C805FE"/>
    <w:rsid w:val="00C80D62"/>
    <w:rsid w:val="00C872E4"/>
    <w:rsid w:val="00C92FE2"/>
    <w:rsid w:val="00C96BFD"/>
    <w:rsid w:val="00CA5358"/>
    <w:rsid w:val="00CB6409"/>
    <w:rsid w:val="00CD501B"/>
    <w:rsid w:val="00CD502A"/>
    <w:rsid w:val="00CF12CF"/>
    <w:rsid w:val="00CF7FD4"/>
    <w:rsid w:val="00D05B9E"/>
    <w:rsid w:val="00D060D2"/>
    <w:rsid w:val="00D14394"/>
    <w:rsid w:val="00D21C21"/>
    <w:rsid w:val="00D242CD"/>
    <w:rsid w:val="00D341C3"/>
    <w:rsid w:val="00D42843"/>
    <w:rsid w:val="00D42F4C"/>
    <w:rsid w:val="00D434F5"/>
    <w:rsid w:val="00D45DDE"/>
    <w:rsid w:val="00D50EF1"/>
    <w:rsid w:val="00D5152A"/>
    <w:rsid w:val="00D52371"/>
    <w:rsid w:val="00D54A9E"/>
    <w:rsid w:val="00D56F9E"/>
    <w:rsid w:val="00D65145"/>
    <w:rsid w:val="00D70F76"/>
    <w:rsid w:val="00D72188"/>
    <w:rsid w:val="00D72B6B"/>
    <w:rsid w:val="00D74314"/>
    <w:rsid w:val="00D75208"/>
    <w:rsid w:val="00D773FD"/>
    <w:rsid w:val="00D8330F"/>
    <w:rsid w:val="00D92505"/>
    <w:rsid w:val="00DA267C"/>
    <w:rsid w:val="00DA3E98"/>
    <w:rsid w:val="00DA5101"/>
    <w:rsid w:val="00DA621D"/>
    <w:rsid w:val="00DA6D81"/>
    <w:rsid w:val="00DA79EF"/>
    <w:rsid w:val="00DB0C0B"/>
    <w:rsid w:val="00DB3237"/>
    <w:rsid w:val="00DB3B74"/>
    <w:rsid w:val="00DC51E1"/>
    <w:rsid w:val="00DC5870"/>
    <w:rsid w:val="00DD0384"/>
    <w:rsid w:val="00DD0901"/>
    <w:rsid w:val="00DD2480"/>
    <w:rsid w:val="00DD3BD0"/>
    <w:rsid w:val="00DD3DD8"/>
    <w:rsid w:val="00DD4F74"/>
    <w:rsid w:val="00DD64BE"/>
    <w:rsid w:val="00DD7D37"/>
    <w:rsid w:val="00DE16B6"/>
    <w:rsid w:val="00DE36CA"/>
    <w:rsid w:val="00DE4E1D"/>
    <w:rsid w:val="00DE7E63"/>
    <w:rsid w:val="00DF2911"/>
    <w:rsid w:val="00E00F61"/>
    <w:rsid w:val="00E05426"/>
    <w:rsid w:val="00E136C1"/>
    <w:rsid w:val="00E15679"/>
    <w:rsid w:val="00E23E18"/>
    <w:rsid w:val="00E26D66"/>
    <w:rsid w:val="00E27863"/>
    <w:rsid w:val="00E3222D"/>
    <w:rsid w:val="00E35F4B"/>
    <w:rsid w:val="00E367C5"/>
    <w:rsid w:val="00E37E71"/>
    <w:rsid w:val="00E42847"/>
    <w:rsid w:val="00E45F25"/>
    <w:rsid w:val="00E46064"/>
    <w:rsid w:val="00E461F3"/>
    <w:rsid w:val="00E46804"/>
    <w:rsid w:val="00E53945"/>
    <w:rsid w:val="00E57F71"/>
    <w:rsid w:val="00E604A1"/>
    <w:rsid w:val="00E62ABE"/>
    <w:rsid w:val="00E739B1"/>
    <w:rsid w:val="00E73AA8"/>
    <w:rsid w:val="00E74E70"/>
    <w:rsid w:val="00E74E8E"/>
    <w:rsid w:val="00E77719"/>
    <w:rsid w:val="00E80228"/>
    <w:rsid w:val="00E84D4A"/>
    <w:rsid w:val="00E86F02"/>
    <w:rsid w:val="00EA2D5A"/>
    <w:rsid w:val="00EA2ED4"/>
    <w:rsid w:val="00EA491A"/>
    <w:rsid w:val="00EA4CFB"/>
    <w:rsid w:val="00EB0FFC"/>
    <w:rsid w:val="00EB1583"/>
    <w:rsid w:val="00EB15C5"/>
    <w:rsid w:val="00EB478E"/>
    <w:rsid w:val="00EC23FB"/>
    <w:rsid w:val="00EC6BC3"/>
    <w:rsid w:val="00ED0221"/>
    <w:rsid w:val="00ED7681"/>
    <w:rsid w:val="00EE01B8"/>
    <w:rsid w:val="00EE358E"/>
    <w:rsid w:val="00EE41C2"/>
    <w:rsid w:val="00EE6F42"/>
    <w:rsid w:val="00EF137A"/>
    <w:rsid w:val="00EF5034"/>
    <w:rsid w:val="00EF63C6"/>
    <w:rsid w:val="00F034FB"/>
    <w:rsid w:val="00F036E0"/>
    <w:rsid w:val="00F05606"/>
    <w:rsid w:val="00F105F5"/>
    <w:rsid w:val="00F1075A"/>
    <w:rsid w:val="00F14637"/>
    <w:rsid w:val="00F225EE"/>
    <w:rsid w:val="00F22E82"/>
    <w:rsid w:val="00F279FA"/>
    <w:rsid w:val="00F3277D"/>
    <w:rsid w:val="00F337BF"/>
    <w:rsid w:val="00F33D14"/>
    <w:rsid w:val="00F34496"/>
    <w:rsid w:val="00F473B6"/>
    <w:rsid w:val="00F521EA"/>
    <w:rsid w:val="00F52E57"/>
    <w:rsid w:val="00F53E06"/>
    <w:rsid w:val="00F54188"/>
    <w:rsid w:val="00F54CC0"/>
    <w:rsid w:val="00F60476"/>
    <w:rsid w:val="00F6492A"/>
    <w:rsid w:val="00F652C7"/>
    <w:rsid w:val="00F715B9"/>
    <w:rsid w:val="00F717F9"/>
    <w:rsid w:val="00F71BA7"/>
    <w:rsid w:val="00F727A5"/>
    <w:rsid w:val="00F73590"/>
    <w:rsid w:val="00F847A9"/>
    <w:rsid w:val="00FA0CA0"/>
    <w:rsid w:val="00FA156F"/>
    <w:rsid w:val="00FA3078"/>
    <w:rsid w:val="00FA3262"/>
    <w:rsid w:val="00FA5CC1"/>
    <w:rsid w:val="00FA5E2C"/>
    <w:rsid w:val="00FA5FE9"/>
    <w:rsid w:val="00FA67D2"/>
    <w:rsid w:val="00FB284F"/>
    <w:rsid w:val="00FB2C61"/>
    <w:rsid w:val="00FB302F"/>
    <w:rsid w:val="00FB4875"/>
    <w:rsid w:val="00FB5A92"/>
    <w:rsid w:val="00FB7456"/>
    <w:rsid w:val="00FC051C"/>
    <w:rsid w:val="00FC1C69"/>
    <w:rsid w:val="00FC3739"/>
    <w:rsid w:val="00FC73CD"/>
    <w:rsid w:val="00FD2AAC"/>
    <w:rsid w:val="00FD6831"/>
    <w:rsid w:val="00FE5AD9"/>
    <w:rsid w:val="00FE7A33"/>
    <w:rsid w:val="00FF4DBB"/>
    <w:rsid w:val="00FF5A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szCs w:val="24"/>
        <w:lang w:val="en-NZ" w:eastAsia="en-NZ"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footnote text" w:uiPriority="0"/>
    <w:lsdException w:name="footer" w:uiPriority="0"/>
    <w:lsdException w:name="caption" w:uiPriority="0" w:qFormat="1"/>
    <w:lsdException w:name="footnote reference" w:uiPriority="0"/>
    <w:lsdException w:name="page number" w:uiPriority="0" w:unhideWhenUsed="0"/>
    <w:lsdException w:name="table of authorities" w:unhideWhenUsed="0"/>
    <w:lsdException w:name="List Number" w:semiHidden="0" w:unhideWhenUsed="0"/>
    <w:lsdException w:name="List 2" w:uiPriority="3"/>
    <w:lsdException w:name="List 4" w:semiHidden="0" w:unhideWhenUsed="0"/>
    <w:lsdException w:name="List 5" w:semiHidden="0" w:unhideWhenUsed="0"/>
    <w:lsdException w:name="Title" w:uiPriority="0" w:unhideWhenUsed="0" w:qFormat="1"/>
    <w:lsdException w:name="Default Paragraph Font" w:uiPriority="1"/>
    <w:lsdException w:name="Body Text" w:uiPriority="0"/>
    <w:lsdException w:name="Body Text Indent" w:uiPriority="0"/>
    <w:lsdException w:name="Subtitle" w:semiHidden="0" w:uiPriority="1" w:unhideWhenUsed="0" w:qFormat="1"/>
    <w:lsdException w:name="Salutation" w:semiHidden="0" w:unhideWhenUsed="0"/>
    <w:lsdException w:name="Date" w:semiHidden="0" w:unhideWhenUsed="0"/>
    <w:lsdException w:name="Body Text First Indent"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nhideWhenUsed="0" w:qFormat="1"/>
    <w:lsdException w:name="Document Map" w:unhideWhenUsed="0"/>
    <w:lsdException w:name="Plain Text" w:uiPriority="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59"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0" w:unhideWhenUsed="0" w:qFormat="1"/>
    <w:lsdException w:name="Quote" w:unhideWhenUsed="0"/>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unhideWhenUsed="0" w:qFormat="1"/>
  </w:latentStyles>
  <w:style w:type="paragraph" w:default="1" w:styleId="Normal">
    <w:name w:val="Normal"/>
    <w:qFormat/>
    <w:rsid w:val="00F717F9"/>
    <w:pPr>
      <w:keepLines/>
    </w:pPr>
    <w:rPr>
      <w:rFonts w:eastAsiaTheme="minorHAnsi"/>
      <w:lang w:eastAsia="en-US"/>
    </w:rPr>
  </w:style>
  <w:style w:type="paragraph" w:styleId="Heading1">
    <w:name w:val="heading 1"/>
    <w:basedOn w:val="Normal"/>
    <w:next w:val="Normal"/>
    <w:link w:val="Heading1Char"/>
    <w:qFormat/>
    <w:rsid w:val="00E53945"/>
    <w:pPr>
      <w:keepNext/>
      <w:pageBreakBefore/>
      <w:numPr>
        <w:numId w:val="42"/>
      </w:numPr>
      <w:spacing w:before="120" w:after="120"/>
      <w:ind w:left="0"/>
      <w:contextualSpacing/>
      <w:outlineLvl w:val="0"/>
    </w:pPr>
    <w:rPr>
      <w:rFonts w:cs="Arial"/>
      <w:b/>
      <w:bCs/>
      <w:color w:val="006983" w:themeColor="accent3"/>
      <w:kern w:val="32"/>
      <w:sz w:val="44"/>
      <w:szCs w:val="32"/>
    </w:rPr>
  </w:style>
  <w:style w:type="paragraph" w:styleId="Heading2">
    <w:name w:val="heading 2"/>
    <w:basedOn w:val="Normal"/>
    <w:next w:val="Normal"/>
    <w:link w:val="Heading2Char"/>
    <w:qFormat/>
    <w:rsid w:val="00A10E47"/>
    <w:pPr>
      <w:keepNext/>
      <w:spacing w:before="360" w:after="120"/>
      <w:contextualSpacing/>
      <w:outlineLvl w:val="1"/>
    </w:pPr>
    <w:rPr>
      <w:rFonts w:cs="Arial"/>
      <w:b/>
      <w:bCs/>
      <w:iCs/>
      <w:color w:val="006983" w:themeColor="accent3"/>
      <w:sz w:val="36"/>
      <w:szCs w:val="28"/>
    </w:rPr>
  </w:style>
  <w:style w:type="paragraph" w:styleId="Heading3">
    <w:name w:val="heading 3"/>
    <w:basedOn w:val="Normal"/>
    <w:next w:val="Normal"/>
    <w:link w:val="Heading3Char"/>
    <w:qFormat/>
    <w:rsid w:val="00A10E47"/>
    <w:pPr>
      <w:keepNext/>
      <w:spacing w:before="360" w:after="120"/>
      <w:contextualSpacing/>
      <w:outlineLvl w:val="2"/>
    </w:pPr>
    <w:rPr>
      <w:rFonts w:cs="Arial"/>
      <w:b/>
      <w:bCs/>
      <w:color w:val="006983" w:themeColor="accent3"/>
      <w:sz w:val="28"/>
      <w:szCs w:val="26"/>
    </w:rPr>
  </w:style>
  <w:style w:type="paragraph" w:styleId="Heading4">
    <w:name w:val="heading 4"/>
    <w:basedOn w:val="Normal"/>
    <w:next w:val="Normal"/>
    <w:link w:val="Heading4Char"/>
    <w:qFormat/>
    <w:rsid w:val="0085074F"/>
    <w:pPr>
      <w:keepNext/>
      <w:spacing w:before="360" w:after="120"/>
      <w:contextualSpacing/>
      <w:outlineLvl w:val="3"/>
    </w:pPr>
    <w:rPr>
      <w:b/>
      <w:bCs/>
      <w:i/>
      <w:color w:val="006983" w:themeColor="accent3"/>
      <w:szCs w:val="28"/>
    </w:rPr>
  </w:style>
  <w:style w:type="paragraph" w:styleId="Heading5">
    <w:name w:val="heading 5"/>
    <w:basedOn w:val="Normal"/>
    <w:next w:val="Normal"/>
    <w:link w:val="Heading5Char"/>
    <w:semiHidden/>
    <w:qFormat/>
    <w:rsid w:val="007D3469"/>
    <w:pPr>
      <w:keepNext/>
      <w:spacing w:before="360"/>
      <w:outlineLvl w:val="4"/>
    </w:pPr>
    <w:rPr>
      <w:b/>
      <w:bCs/>
      <w:iCs/>
      <w:szCs w:val="26"/>
    </w:rPr>
  </w:style>
  <w:style w:type="paragraph" w:styleId="Heading6">
    <w:name w:val="heading 6"/>
    <w:basedOn w:val="Normal"/>
    <w:next w:val="Normal"/>
    <w:link w:val="Heading6Char"/>
    <w:semiHidden/>
    <w:qFormat/>
    <w:rsid w:val="007D3469"/>
    <w:pPr>
      <w:spacing w:before="360"/>
      <w:outlineLvl w:val="5"/>
    </w:pPr>
    <w:rPr>
      <w:b/>
      <w:bCs/>
      <w:i/>
      <w:szCs w:val="22"/>
    </w:rPr>
  </w:style>
  <w:style w:type="paragraph" w:styleId="Heading7">
    <w:name w:val="heading 7"/>
    <w:basedOn w:val="Normal"/>
    <w:next w:val="Normal"/>
    <w:semiHidden/>
    <w:qFormat/>
    <w:rsid w:val="007D3469"/>
    <w:pPr>
      <w:spacing w:after="60"/>
      <w:outlineLvl w:val="6"/>
    </w:pPr>
  </w:style>
  <w:style w:type="paragraph" w:styleId="Heading8">
    <w:name w:val="heading 8"/>
    <w:basedOn w:val="Normal"/>
    <w:next w:val="Normal"/>
    <w:semiHidden/>
    <w:qFormat/>
    <w:rsid w:val="007D3469"/>
    <w:pPr>
      <w:spacing w:after="60"/>
      <w:outlineLvl w:val="7"/>
    </w:pPr>
    <w:rPr>
      <w:i/>
      <w:iCs/>
    </w:rPr>
  </w:style>
  <w:style w:type="paragraph" w:styleId="Heading9">
    <w:name w:val="heading 9"/>
    <w:basedOn w:val="Normal"/>
    <w:next w:val="Normal"/>
    <w:semiHidden/>
    <w:qFormat/>
    <w:rsid w:val="007D3469"/>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675E0"/>
    <w:pPr>
      <w:numPr>
        <w:numId w:val="1"/>
      </w:numPr>
    </w:pPr>
  </w:style>
  <w:style w:type="character" w:styleId="PlaceholderText">
    <w:name w:val="Placeholder Text"/>
    <w:basedOn w:val="DefaultParagraphFont"/>
    <w:uiPriority w:val="99"/>
    <w:semiHidden/>
    <w:rsid w:val="00803CBB"/>
    <w:rPr>
      <w:color w:val="808080"/>
    </w:rPr>
  </w:style>
  <w:style w:type="numbering" w:styleId="1ai">
    <w:name w:val="Outline List 1"/>
    <w:basedOn w:val="NoList"/>
    <w:semiHidden/>
    <w:rsid w:val="005675E0"/>
    <w:pPr>
      <w:numPr>
        <w:numId w:val="2"/>
      </w:numPr>
    </w:pPr>
  </w:style>
  <w:style w:type="numbering" w:styleId="ArticleSection">
    <w:name w:val="Outline List 3"/>
    <w:basedOn w:val="NoList"/>
    <w:semiHidden/>
    <w:rsid w:val="005675E0"/>
    <w:pPr>
      <w:numPr>
        <w:numId w:val="3"/>
      </w:numPr>
    </w:pPr>
  </w:style>
  <w:style w:type="character" w:customStyle="1" w:styleId="Equation">
    <w:name w:val="Equation"/>
    <w:basedOn w:val="DefaultParagraphFont"/>
    <w:rsid w:val="008134BA"/>
    <w:rPr>
      <w:rFonts w:ascii="Cambria Math" w:hAnsi="Cambria Math"/>
    </w:rPr>
  </w:style>
  <w:style w:type="character" w:customStyle="1" w:styleId="Equationitalic">
    <w:name w:val="Equation italic"/>
    <w:basedOn w:val="DefaultParagraphFont"/>
    <w:rsid w:val="008134BA"/>
    <w:rPr>
      <w:rFonts w:ascii="Cambria Math" w:hAnsi="Cambria Math"/>
      <w:i/>
      <w:iCs/>
    </w:rPr>
  </w:style>
  <w:style w:type="paragraph" w:customStyle="1" w:styleId="Appendixsignature">
    <w:name w:val="Appendix signature"/>
    <w:basedOn w:val="Spacer"/>
    <w:qFormat/>
    <w:rsid w:val="00F6492A"/>
    <w:pPr>
      <w:spacing w:before="1200"/>
    </w:pPr>
  </w:style>
  <w:style w:type="paragraph" w:styleId="BodyTextFirstIndent">
    <w:name w:val="Body Text First Indent"/>
    <w:basedOn w:val="Normal"/>
    <w:uiPriority w:val="99"/>
    <w:semiHidden/>
    <w:rsid w:val="00803CBB"/>
    <w:pPr>
      <w:spacing w:after="120"/>
      <w:ind w:firstLine="210"/>
    </w:pPr>
  </w:style>
  <w:style w:type="paragraph" w:styleId="BodyText">
    <w:name w:val="Body Text"/>
    <w:basedOn w:val="Normal"/>
    <w:link w:val="BodyTextChar"/>
    <w:semiHidden/>
    <w:unhideWhenUsed/>
    <w:rsid w:val="0097131C"/>
    <w:pPr>
      <w:spacing w:after="120"/>
    </w:pPr>
  </w:style>
  <w:style w:type="paragraph" w:styleId="BodyTextFirstIndent2">
    <w:name w:val="Body Text First Indent 2"/>
    <w:basedOn w:val="Normal"/>
    <w:uiPriority w:val="99"/>
    <w:semiHidden/>
    <w:rsid w:val="00803CBB"/>
    <w:pPr>
      <w:ind w:left="283" w:firstLine="210"/>
    </w:pPr>
  </w:style>
  <w:style w:type="character" w:styleId="Hyperlink">
    <w:name w:val="Hyperlink"/>
    <w:basedOn w:val="DefaultParagraphFont"/>
    <w:uiPriority w:val="99"/>
    <w:unhideWhenUsed/>
    <w:rsid w:val="002F35BC"/>
    <w:rPr>
      <w:color w:val="006983" w:themeColor="accent3"/>
      <w:u w:val="single"/>
    </w:rPr>
  </w:style>
  <w:style w:type="paragraph" w:customStyle="1" w:styleId="Insidecover">
    <w:name w:val="Inside cover"/>
    <w:basedOn w:val="Normal"/>
    <w:qFormat/>
    <w:rsid w:val="00D21C21"/>
    <w:rPr>
      <w:sz w:val="22"/>
    </w:rPr>
  </w:style>
  <w:style w:type="paragraph" w:styleId="Closing">
    <w:name w:val="Closing"/>
    <w:basedOn w:val="Normal"/>
    <w:uiPriority w:val="99"/>
    <w:semiHidden/>
    <w:rsid w:val="005675E0"/>
    <w:pPr>
      <w:ind w:left="4252"/>
    </w:pPr>
  </w:style>
  <w:style w:type="paragraph" w:styleId="Date">
    <w:name w:val="Date"/>
    <w:basedOn w:val="Normal"/>
    <w:next w:val="Normal"/>
    <w:uiPriority w:val="99"/>
    <w:semiHidden/>
    <w:rsid w:val="005675E0"/>
  </w:style>
  <w:style w:type="paragraph" w:styleId="E-mailSignature">
    <w:name w:val="E-mail Signature"/>
    <w:basedOn w:val="Normal"/>
    <w:uiPriority w:val="99"/>
    <w:semiHidden/>
    <w:rsid w:val="005675E0"/>
  </w:style>
  <w:style w:type="character" w:styleId="Emphasis">
    <w:name w:val="Emphasis"/>
    <w:uiPriority w:val="99"/>
    <w:semiHidden/>
    <w:qFormat/>
    <w:rsid w:val="007D3469"/>
    <w:rPr>
      <w:rFonts w:ascii="Calibri" w:hAnsi="Calibri"/>
      <w:i/>
      <w:iCs/>
    </w:rPr>
  </w:style>
  <w:style w:type="paragraph" w:styleId="EnvelopeAddress">
    <w:name w:val="envelope address"/>
    <w:basedOn w:val="Normal"/>
    <w:uiPriority w:val="99"/>
    <w:semiHidden/>
    <w:rsid w:val="005675E0"/>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5675E0"/>
    <w:rPr>
      <w:rFonts w:cs="Arial"/>
      <w:sz w:val="20"/>
      <w:szCs w:val="20"/>
    </w:rPr>
  </w:style>
  <w:style w:type="paragraph" w:customStyle="1" w:styleId="Appendixexamplenoticeheader">
    <w:name w:val="Appendix example notice header"/>
    <w:basedOn w:val="NotforContentsheading2"/>
    <w:qFormat/>
    <w:rsid w:val="00E27863"/>
    <w:pPr>
      <w:pBdr>
        <w:top w:val="single" w:sz="4" w:space="1" w:color="auto"/>
      </w:pBdr>
    </w:pPr>
  </w:style>
  <w:style w:type="paragraph" w:styleId="Footer">
    <w:name w:val="footer"/>
    <w:basedOn w:val="Normal"/>
    <w:link w:val="FooterChar"/>
    <w:rsid w:val="005F76CC"/>
    <w:pPr>
      <w:spacing w:before="40" w:after="40"/>
      <w:contextualSpacing/>
    </w:pPr>
    <w:rPr>
      <w:i/>
      <w:sz w:val="20"/>
    </w:rPr>
  </w:style>
  <w:style w:type="paragraph" w:styleId="Header">
    <w:name w:val="header"/>
    <w:basedOn w:val="Normal"/>
    <w:link w:val="HeaderChar"/>
    <w:uiPriority w:val="99"/>
    <w:rsid w:val="00DD3BD0"/>
    <w:pPr>
      <w:spacing w:before="40" w:after="40"/>
    </w:pPr>
    <w:rPr>
      <w:color w:val="808080" w:themeColor="background1" w:themeShade="80"/>
      <w:sz w:val="22"/>
    </w:rPr>
  </w:style>
  <w:style w:type="character" w:styleId="HTMLAcronym">
    <w:name w:val="HTML Acronym"/>
    <w:basedOn w:val="DefaultParagraphFont"/>
    <w:uiPriority w:val="99"/>
    <w:semiHidden/>
    <w:rsid w:val="005675E0"/>
  </w:style>
  <w:style w:type="paragraph" w:styleId="HTMLAddress">
    <w:name w:val="HTML Address"/>
    <w:basedOn w:val="Normal"/>
    <w:uiPriority w:val="99"/>
    <w:semiHidden/>
    <w:rsid w:val="005675E0"/>
    <w:rPr>
      <w:i/>
      <w:iCs/>
    </w:rPr>
  </w:style>
  <w:style w:type="character" w:styleId="HTMLCite">
    <w:name w:val="HTML Cite"/>
    <w:uiPriority w:val="99"/>
    <w:semiHidden/>
    <w:rsid w:val="005675E0"/>
    <w:rPr>
      <w:i/>
      <w:iCs/>
    </w:rPr>
  </w:style>
  <w:style w:type="character" w:styleId="HTMLCode">
    <w:name w:val="HTML Code"/>
    <w:uiPriority w:val="99"/>
    <w:semiHidden/>
    <w:rsid w:val="005675E0"/>
    <w:rPr>
      <w:rFonts w:ascii="Courier New" w:hAnsi="Courier New" w:cs="Courier New"/>
      <w:sz w:val="20"/>
      <w:szCs w:val="20"/>
    </w:rPr>
  </w:style>
  <w:style w:type="character" w:styleId="HTMLKeyboard">
    <w:name w:val="HTML Keyboard"/>
    <w:uiPriority w:val="99"/>
    <w:semiHidden/>
    <w:rsid w:val="005675E0"/>
    <w:rPr>
      <w:rFonts w:ascii="Courier New" w:hAnsi="Courier New" w:cs="Courier New"/>
      <w:sz w:val="20"/>
      <w:szCs w:val="20"/>
    </w:rPr>
  </w:style>
  <w:style w:type="paragraph" w:styleId="HTMLPreformatted">
    <w:name w:val="HTML Preformatted"/>
    <w:basedOn w:val="Normal"/>
    <w:uiPriority w:val="99"/>
    <w:semiHidden/>
    <w:rsid w:val="005675E0"/>
    <w:rPr>
      <w:rFonts w:ascii="Courier New" w:hAnsi="Courier New" w:cs="Courier New"/>
      <w:sz w:val="20"/>
      <w:szCs w:val="20"/>
    </w:rPr>
  </w:style>
  <w:style w:type="character" w:styleId="HTMLSample">
    <w:name w:val="HTML Sample"/>
    <w:uiPriority w:val="99"/>
    <w:semiHidden/>
    <w:rsid w:val="005675E0"/>
    <w:rPr>
      <w:rFonts w:ascii="Courier New" w:hAnsi="Courier New" w:cs="Courier New"/>
    </w:rPr>
  </w:style>
  <w:style w:type="character" w:styleId="HTMLTypewriter">
    <w:name w:val="HTML Typewriter"/>
    <w:uiPriority w:val="99"/>
    <w:semiHidden/>
    <w:rsid w:val="005675E0"/>
    <w:rPr>
      <w:rFonts w:ascii="Courier New" w:hAnsi="Courier New" w:cs="Courier New"/>
      <w:sz w:val="20"/>
      <w:szCs w:val="20"/>
    </w:rPr>
  </w:style>
  <w:style w:type="character" w:styleId="HTMLVariable">
    <w:name w:val="HTML Variable"/>
    <w:uiPriority w:val="99"/>
    <w:semiHidden/>
    <w:rsid w:val="005675E0"/>
    <w:rPr>
      <w:i/>
      <w:iCs/>
    </w:rPr>
  </w:style>
  <w:style w:type="character" w:styleId="LineNumber">
    <w:name w:val="line number"/>
    <w:basedOn w:val="DefaultParagraphFont"/>
    <w:uiPriority w:val="99"/>
    <w:semiHidden/>
    <w:rsid w:val="005675E0"/>
  </w:style>
  <w:style w:type="paragraph" w:styleId="List">
    <w:name w:val="List"/>
    <w:basedOn w:val="Normal"/>
    <w:uiPriority w:val="99"/>
    <w:semiHidden/>
    <w:rsid w:val="005675E0"/>
    <w:pPr>
      <w:ind w:left="283" w:hanging="283"/>
    </w:pPr>
  </w:style>
  <w:style w:type="paragraph" w:styleId="List2">
    <w:name w:val="List 2"/>
    <w:basedOn w:val="Normal"/>
    <w:uiPriority w:val="3"/>
    <w:semiHidden/>
    <w:rsid w:val="005675E0"/>
    <w:pPr>
      <w:ind w:left="566" w:hanging="283"/>
    </w:pPr>
  </w:style>
  <w:style w:type="paragraph" w:styleId="List3">
    <w:name w:val="List 3"/>
    <w:basedOn w:val="Normal"/>
    <w:uiPriority w:val="99"/>
    <w:semiHidden/>
    <w:rsid w:val="005675E0"/>
    <w:pPr>
      <w:ind w:left="849" w:hanging="283"/>
    </w:pPr>
  </w:style>
  <w:style w:type="paragraph" w:styleId="List4">
    <w:name w:val="List 4"/>
    <w:basedOn w:val="Normal"/>
    <w:uiPriority w:val="99"/>
    <w:semiHidden/>
    <w:rsid w:val="005675E0"/>
    <w:pPr>
      <w:ind w:left="1132" w:hanging="283"/>
    </w:pPr>
  </w:style>
  <w:style w:type="paragraph" w:styleId="List5">
    <w:name w:val="List 5"/>
    <w:basedOn w:val="Normal"/>
    <w:uiPriority w:val="99"/>
    <w:semiHidden/>
    <w:rsid w:val="005675E0"/>
    <w:pPr>
      <w:ind w:left="1415" w:hanging="283"/>
    </w:pPr>
  </w:style>
  <w:style w:type="paragraph" w:styleId="ListBullet">
    <w:name w:val="List Bullet"/>
    <w:basedOn w:val="Normal"/>
    <w:uiPriority w:val="99"/>
    <w:semiHidden/>
    <w:rsid w:val="005675E0"/>
    <w:pPr>
      <w:numPr>
        <w:numId w:val="8"/>
      </w:numPr>
    </w:pPr>
  </w:style>
  <w:style w:type="paragraph" w:styleId="ListBullet2">
    <w:name w:val="List Bullet 2"/>
    <w:basedOn w:val="Normal"/>
    <w:uiPriority w:val="99"/>
    <w:semiHidden/>
    <w:rsid w:val="005675E0"/>
    <w:pPr>
      <w:numPr>
        <w:numId w:val="9"/>
      </w:numPr>
    </w:pPr>
  </w:style>
  <w:style w:type="paragraph" w:styleId="ListBullet3">
    <w:name w:val="List Bullet 3"/>
    <w:basedOn w:val="Normal"/>
    <w:uiPriority w:val="99"/>
    <w:semiHidden/>
    <w:rsid w:val="005675E0"/>
    <w:pPr>
      <w:numPr>
        <w:numId w:val="10"/>
      </w:numPr>
    </w:pPr>
  </w:style>
  <w:style w:type="paragraph" w:styleId="ListBullet4">
    <w:name w:val="List Bullet 4"/>
    <w:basedOn w:val="Normal"/>
    <w:uiPriority w:val="99"/>
    <w:semiHidden/>
    <w:rsid w:val="005675E0"/>
    <w:pPr>
      <w:numPr>
        <w:numId w:val="11"/>
      </w:numPr>
    </w:pPr>
  </w:style>
  <w:style w:type="paragraph" w:styleId="ListBullet5">
    <w:name w:val="List Bullet 5"/>
    <w:basedOn w:val="Normal"/>
    <w:uiPriority w:val="99"/>
    <w:semiHidden/>
    <w:rsid w:val="005675E0"/>
    <w:pPr>
      <w:numPr>
        <w:numId w:val="12"/>
      </w:numPr>
    </w:pPr>
  </w:style>
  <w:style w:type="paragraph" w:styleId="ListContinue">
    <w:name w:val="List Continue"/>
    <w:basedOn w:val="Normal"/>
    <w:uiPriority w:val="99"/>
    <w:semiHidden/>
    <w:rsid w:val="005675E0"/>
    <w:pPr>
      <w:ind w:left="283"/>
    </w:pPr>
  </w:style>
  <w:style w:type="paragraph" w:styleId="ListContinue2">
    <w:name w:val="List Continue 2"/>
    <w:basedOn w:val="Normal"/>
    <w:uiPriority w:val="99"/>
    <w:semiHidden/>
    <w:rsid w:val="005675E0"/>
    <w:pPr>
      <w:ind w:left="566"/>
    </w:pPr>
  </w:style>
  <w:style w:type="paragraph" w:styleId="ListContinue3">
    <w:name w:val="List Continue 3"/>
    <w:basedOn w:val="Normal"/>
    <w:uiPriority w:val="99"/>
    <w:semiHidden/>
    <w:rsid w:val="005675E0"/>
    <w:pPr>
      <w:ind w:left="849"/>
    </w:pPr>
  </w:style>
  <w:style w:type="paragraph" w:styleId="ListContinue4">
    <w:name w:val="List Continue 4"/>
    <w:basedOn w:val="Normal"/>
    <w:uiPriority w:val="99"/>
    <w:semiHidden/>
    <w:rsid w:val="005675E0"/>
    <w:pPr>
      <w:ind w:left="1132"/>
    </w:pPr>
  </w:style>
  <w:style w:type="paragraph" w:styleId="ListContinue5">
    <w:name w:val="List Continue 5"/>
    <w:basedOn w:val="Normal"/>
    <w:uiPriority w:val="99"/>
    <w:semiHidden/>
    <w:rsid w:val="005675E0"/>
    <w:pPr>
      <w:ind w:left="1415"/>
    </w:pPr>
  </w:style>
  <w:style w:type="paragraph" w:styleId="ListNumber">
    <w:name w:val="List Number"/>
    <w:basedOn w:val="Normal"/>
    <w:uiPriority w:val="99"/>
    <w:semiHidden/>
    <w:rsid w:val="005675E0"/>
    <w:pPr>
      <w:numPr>
        <w:numId w:val="13"/>
      </w:numPr>
    </w:pPr>
  </w:style>
  <w:style w:type="paragraph" w:styleId="ListNumber2">
    <w:name w:val="List Number 2"/>
    <w:basedOn w:val="Normal"/>
    <w:uiPriority w:val="99"/>
    <w:semiHidden/>
    <w:rsid w:val="005675E0"/>
    <w:pPr>
      <w:numPr>
        <w:numId w:val="14"/>
      </w:numPr>
    </w:pPr>
  </w:style>
  <w:style w:type="paragraph" w:styleId="ListNumber3">
    <w:name w:val="List Number 3"/>
    <w:basedOn w:val="Normal"/>
    <w:uiPriority w:val="99"/>
    <w:semiHidden/>
    <w:rsid w:val="005675E0"/>
    <w:pPr>
      <w:numPr>
        <w:numId w:val="15"/>
      </w:numPr>
    </w:pPr>
  </w:style>
  <w:style w:type="paragraph" w:styleId="ListNumber4">
    <w:name w:val="List Number 4"/>
    <w:basedOn w:val="Normal"/>
    <w:uiPriority w:val="99"/>
    <w:semiHidden/>
    <w:rsid w:val="005675E0"/>
    <w:pPr>
      <w:numPr>
        <w:numId w:val="16"/>
      </w:numPr>
    </w:pPr>
  </w:style>
  <w:style w:type="paragraph" w:styleId="ListNumber5">
    <w:name w:val="List Number 5"/>
    <w:basedOn w:val="Normal"/>
    <w:uiPriority w:val="99"/>
    <w:semiHidden/>
    <w:rsid w:val="005675E0"/>
    <w:pPr>
      <w:numPr>
        <w:numId w:val="17"/>
      </w:numPr>
    </w:pPr>
  </w:style>
  <w:style w:type="paragraph" w:styleId="MessageHeader">
    <w:name w:val="Message Header"/>
    <w:basedOn w:val="Normal"/>
    <w:uiPriority w:val="99"/>
    <w:semiHidden/>
    <w:rsid w:val="005675E0"/>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5675E0"/>
    <w:rPr>
      <w:rFonts w:ascii="Times New Roman" w:hAnsi="Times New Roman"/>
    </w:rPr>
  </w:style>
  <w:style w:type="paragraph" w:styleId="NormalIndent">
    <w:name w:val="Normal Indent"/>
    <w:basedOn w:val="Normal"/>
    <w:uiPriority w:val="99"/>
    <w:semiHidden/>
    <w:rsid w:val="005675E0"/>
    <w:pPr>
      <w:ind w:left="709"/>
    </w:pPr>
  </w:style>
  <w:style w:type="paragraph" w:styleId="NoteHeading">
    <w:name w:val="Note Heading"/>
    <w:basedOn w:val="Normal"/>
    <w:next w:val="Normal"/>
    <w:uiPriority w:val="99"/>
    <w:semiHidden/>
    <w:rsid w:val="005675E0"/>
  </w:style>
  <w:style w:type="character" w:customStyle="1" w:styleId="Heading1Char">
    <w:name w:val="Heading 1 Char"/>
    <w:basedOn w:val="DefaultParagraphFont"/>
    <w:link w:val="Heading1"/>
    <w:rsid w:val="00E53945"/>
    <w:rPr>
      <w:rFonts w:eastAsiaTheme="minorHAnsi" w:cs="Arial"/>
      <w:b/>
      <w:bCs/>
      <w:color w:val="006983" w:themeColor="accent3"/>
      <w:kern w:val="32"/>
      <w:sz w:val="44"/>
      <w:szCs w:val="32"/>
      <w:lang w:eastAsia="en-US"/>
    </w:rPr>
  </w:style>
  <w:style w:type="paragraph" w:styleId="PlainText">
    <w:name w:val="Plain Text"/>
    <w:basedOn w:val="Normal"/>
    <w:link w:val="PlainTextChar"/>
    <w:semiHidden/>
    <w:rsid w:val="005675E0"/>
    <w:rPr>
      <w:rFonts w:ascii="Courier New" w:hAnsi="Courier New" w:cs="Courier New"/>
      <w:sz w:val="20"/>
      <w:szCs w:val="20"/>
    </w:rPr>
  </w:style>
  <w:style w:type="paragraph" w:styleId="Salutation">
    <w:name w:val="Salutation"/>
    <w:basedOn w:val="Normal"/>
    <w:next w:val="Normal"/>
    <w:uiPriority w:val="99"/>
    <w:semiHidden/>
    <w:rsid w:val="005675E0"/>
  </w:style>
  <w:style w:type="paragraph" w:styleId="Signature">
    <w:name w:val="Signature"/>
    <w:basedOn w:val="Normal"/>
    <w:uiPriority w:val="99"/>
    <w:semiHidden/>
    <w:rsid w:val="005675E0"/>
    <w:pPr>
      <w:ind w:left="4252"/>
    </w:pPr>
  </w:style>
  <w:style w:type="character" w:styleId="Strong">
    <w:name w:val="Strong"/>
    <w:uiPriority w:val="99"/>
    <w:semiHidden/>
    <w:qFormat/>
    <w:rsid w:val="007D3469"/>
    <w:rPr>
      <w:b/>
      <w:bCs/>
    </w:rPr>
  </w:style>
  <w:style w:type="paragraph" w:styleId="Subtitle">
    <w:name w:val="Subtitle"/>
    <w:basedOn w:val="Normal"/>
    <w:uiPriority w:val="1"/>
    <w:semiHidden/>
    <w:qFormat/>
    <w:rsid w:val="007D3469"/>
    <w:pPr>
      <w:jc w:val="center"/>
    </w:pPr>
    <w:rPr>
      <w:b/>
      <w:color w:val="7BC7CE"/>
      <w:sz w:val="36"/>
      <w:szCs w:val="36"/>
    </w:rPr>
  </w:style>
  <w:style w:type="table" w:styleId="Table3Deffects1">
    <w:name w:val="Table 3D effects 1"/>
    <w:basedOn w:val="TableNormal"/>
    <w:semiHidden/>
    <w:rsid w:val="005675E0"/>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675E0"/>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675E0"/>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675E0"/>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675E0"/>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675E0"/>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675E0"/>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675E0"/>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675E0"/>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675E0"/>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675E0"/>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675E0"/>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675E0"/>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675E0"/>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675E0"/>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675E0"/>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675E0"/>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675E0"/>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675E0"/>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675E0"/>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675E0"/>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675E0"/>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675E0"/>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675E0"/>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675E0"/>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675E0"/>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675E0"/>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675E0"/>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675E0"/>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675E0"/>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675E0"/>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675E0"/>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675E0"/>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675E0"/>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675E0"/>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675E0"/>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675E0"/>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TextIndentLevel1">
    <w:name w:val="Body Text Indent Level 1"/>
    <w:basedOn w:val="Normal"/>
    <w:uiPriority w:val="3"/>
    <w:semiHidden/>
    <w:rsid w:val="00803CBB"/>
    <w:pPr>
      <w:ind w:left="709"/>
    </w:pPr>
  </w:style>
  <w:style w:type="paragraph" w:customStyle="1" w:styleId="BodyTextIndentLevel2">
    <w:name w:val="Body Text Indent Level 2"/>
    <w:basedOn w:val="Normal"/>
    <w:uiPriority w:val="3"/>
    <w:semiHidden/>
    <w:rsid w:val="00803CBB"/>
    <w:pPr>
      <w:ind w:left="1276"/>
    </w:pPr>
  </w:style>
  <w:style w:type="paragraph" w:customStyle="1" w:styleId="BodyTextIndentLevel3">
    <w:name w:val="Body Text Indent Level 3"/>
    <w:basedOn w:val="Normal"/>
    <w:uiPriority w:val="3"/>
    <w:semiHidden/>
    <w:rsid w:val="00803CBB"/>
  </w:style>
  <w:style w:type="paragraph" w:customStyle="1" w:styleId="SingleSpacedParagraph">
    <w:name w:val="Single Spaced Paragraph"/>
    <w:basedOn w:val="Normal"/>
    <w:uiPriority w:val="99"/>
    <w:semiHidden/>
    <w:rsid w:val="005675E0"/>
  </w:style>
  <w:style w:type="character" w:customStyle="1" w:styleId="BodyTextChar">
    <w:name w:val="Body Text Char"/>
    <w:basedOn w:val="DefaultParagraphFont"/>
    <w:link w:val="BodyText"/>
    <w:semiHidden/>
    <w:rsid w:val="0097131C"/>
    <w:rPr>
      <w:rFonts w:eastAsiaTheme="minorHAnsi"/>
      <w:lang w:eastAsia="en-US"/>
    </w:rPr>
  </w:style>
  <w:style w:type="paragraph" w:customStyle="1" w:styleId="Numberedpara1">
    <w:name w:val="Numbered para 1"/>
    <w:basedOn w:val="Numberedpara1heading"/>
    <w:semiHidden/>
    <w:rsid w:val="00A313C6"/>
  </w:style>
  <w:style w:type="paragraph" w:customStyle="1" w:styleId="Numberedpara2">
    <w:name w:val="Numbered para 2"/>
    <w:basedOn w:val="Normal"/>
    <w:semiHidden/>
    <w:rsid w:val="00FE5AD9"/>
  </w:style>
  <w:style w:type="paragraph" w:customStyle="1" w:styleId="Numberedpara3a">
    <w:name w:val="Numbered para 3 (a)"/>
    <w:basedOn w:val="Normal"/>
    <w:semiHidden/>
    <w:rsid w:val="00CF12CF"/>
  </w:style>
  <w:style w:type="paragraph" w:customStyle="1" w:styleId="Numberedpara4i">
    <w:name w:val="Numbered para 4 (i)"/>
    <w:basedOn w:val="Normal"/>
    <w:semiHidden/>
    <w:rsid w:val="00CF12CF"/>
  </w:style>
  <w:style w:type="paragraph" w:customStyle="1" w:styleId="Bullet">
    <w:name w:val="Bullet"/>
    <w:basedOn w:val="Normal"/>
    <w:rsid w:val="00734FF7"/>
    <w:pPr>
      <w:numPr>
        <w:numId w:val="5"/>
      </w:numPr>
      <w:spacing w:before="60" w:after="60"/>
      <w:ind w:left="1066" w:hanging="357"/>
    </w:pPr>
  </w:style>
  <w:style w:type="paragraph" w:customStyle="1" w:styleId="Bulletlevel2">
    <w:name w:val="Bullet level 2"/>
    <w:basedOn w:val="Normal"/>
    <w:uiPriority w:val="1"/>
    <w:semiHidden/>
    <w:rsid w:val="00D773FD"/>
    <w:pPr>
      <w:numPr>
        <w:ilvl w:val="1"/>
        <w:numId w:val="5"/>
      </w:numPr>
      <w:spacing w:before="80" w:after="80"/>
      <w:ind w:left="1434"/>
    </w:pPr>
  </w:style>
  <w:style w:type="paragraph" w:customStyle="1" w:styleId="Bulletlevel3">
    <w:name w:val="Bullet level 3"/>
    <w:basedOn w:val="Normal"/>
    <w:uiPriority w:val="1"/>
    <w:semiHidden/>
    <w:rsid w:val="00EE01B8"/>
    <w:pPr>
      <w:numPr>
        <w:ilvl w:val="2"/>
        <w:numId w:val="5"/>
      </w:numPr>
      <w:spacing w:before="80" w:after="80"/>
      <w:ind w:left="1775" w:hanging="357"/>
    </w:pPr>
  </w:style>
  <w:style w:type="paragraph" w:customStyle="1" w:styleId="BodyTextBulletIndentLevel1">
    <w:name w:val="Body Text Bullet Indent Level 1"/>
    <w:basedOn w:val="Normal"/>
    <w:uiPriority w:val="99"/>
    <w:semiHidden/>
    <w:rsid w:val="00803CBB"/>
    <w:pPr>
      <w:ind w:left="567"/>
    </w:pPr>
  </w:style>
  <w:style w:type="paragraph" w:customStyle="1" w:styleId="BodyTextBulletIndentLevel2">
    <w:name w:val="Body Text Bullet Indent Level 2"/>
    <w:basedOn w:val="Normal"/>
    <w:uiPriority w:val="99"/>
    <w:semiHidden/>
    <w:rsid w:val="00803CBB"/>
    <w:pPr>
      <w:ind w:left="1134"/>
    </w:pPr>
  </w:style>
  <w:style w:type="paragraph" w:customStyle="1" w:styleId="BodyTextBulletIndentLevel3">
    <w:name w:val="Body Text Bullet Indent Level 3"/>
    <w:basedOn w:val="Normal"/>
    <w:uiPriority w:val="99"/>
    <w:semiHidden/>
    <w:rsid w:val="00803CBB"/>
    <w:pPr>
      <w:ind w:left="1701"/>
    </w:pPr>
  </w:style>
  <w:style w:type="paragraph" w:customStyle="1" w:styleId="ListABC">
    <w:name w:val="List A B C"/>
    <w:basedOn w:val="Normal"/>
    <w:semiHidden/>
    <w:rsid w:val="00CF12CF"/>
    <w:pPr>
      <w:numPr>
        <w:numId w:val="19"/>
      </w:numPr>
      <w:spacing w:before="80" w:after="80"/>
    </w:pPr>
  </w:style>
  <w:style w:type="paragraph" w:customStyle="1" w:styleId="List123">
    <w:name w:val="List 1 2 3"/>
    <w:basedOn w:val="Normal"/>
    <w:rsid w:val="00CF12CF"/>
    <w:pPr>
      <w:numPr>
        <w:numId w:val="20"/>
      </w:numPr>
      <w:spacing w:before="80" w:after="80"/>
    </w:pPr>
  </w:style>
  <w:style w:type="paragraph" w:styleId="FootnoteText">
    <w:name w:val="footnote text"/>
    <w:basedOn w:val="Normal"/>
    <w:link w:val="FootnoteTextChar"/>
    <w:rsid w:val="00890CE4"/>
    <w:pPr>
      <w:spacing w:before="60" w:after="60" w:line="192" w:lineRule="auto"/>
      <w:ind w:left="130" w:hanging="130"/>
    </w:pPr>
    <w:rPr>
      <w:sz w:val="20"/>
      <w:szCs w:val="20"/>
    </w:rPr>
  </w:style>
  <w:style w:type="character" w:styleId="FootnoteReference">
    <w:name w:val="footnote reference"/>
    <w:rsid w:val="0040020C"/>
    <w:rPr>
      <w:rFonts w:ascii="Calibri" w:hAnsi="Calibri"/>
      <w:sz w:val="24"/>
      <w:vertAlign w:val="superscript"/>
    </w:rPr>
  </w:style>
  <w:style w:type="paragraph" w:styleId="TOC1">
    <w:name w:val="toc 1"/>
    <w:basedOn w:val="Normal"/>
    <w:next w:val="Normal"/>
    <w:uiPriority w:val="39"/>
    <w:rsid w:val="00EE01B8"/>
    <w:pPr>
      <w:tabs>
        <w:tab w:val="right" w:leader="dot" w:pos="9072"/>
      </w:tabs>
      <w:spacing w:before="180" w:after="60"/>
      <w:ind w:right="567"/>
    </w:pPr>
    <w:rPr>
      <w:b/>
      <w:color w:val="006983" w:themeColor="accent3"/>
    </w:rPr>
  </w:style>
  <w:style w:type="paragraph" w:styleId="TOC2">
    <w:name w:val="toc 2"/>
    <w:basedOn w:val="Normal"/>
    <w:next w:val="Normal"/>
    <w:uiPriority w:val="39"/>
    <w:rsid w:val="00C75EE8"/>
    <w:pPr>
      <w:tabs>
        <w:tab w:val="left" w:pos="993"/>
        <w:tab w:val="right" w:leader="dot" w:pos="9072"/>
      </w:tabs>
      <w:spacing w:before="40" w:after="40"/>
      <w:ind w:left="425" w:right="567"/>
    </w:pPr>
    <w:rPr>
      <w:noProof/>
    </w:rPr>
  </w:style>
  <w:style w:type="paragraph" w:styleId="TOC3">
    <w:name w:val="toc 3"/>
    <w:basedOn w:val="Normal"/>
    <w:next w:val="Normal"/>
    <w:autoRedefine/>
    <w:uiPriority w:val="39"/>
    <w:semiHidden/>
    <w:rsid w:val="0030084C"/>
    <w:pPr>
      <w:tabs>
        <w:tab w:val="left" w:pos="1701"/>
        <w:tab w:val="right" w:leader="dot" w:pos="9072"/>
      </w:tabs>
      <w:spacing w:before="60" w:after="60"/>
      <w:ind w:left="992" w:right="567"/>
    </w:pPr>
    <w:rPr>
      <w:noProof/>
    </w:rPr>
  </w:style>
  <w:style w:type="paragraph" w:styleId="TOC4">
    <w:name w:val="toc 4"/>
    <w:basedOn w:val="Normal"/>
    <w:next w:val="Normal"/>
    <w:autoRedefine/>
    <w:uiPriority w:val="39"/>
    <w:semiHidden/>
    <w:rsid w:val="0030084C"/>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30084C"/>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5675E0"/>
  </w:style>
  <w:style w:type="paragraph" w:customStyle="1" w:styleId="Tableheading">
    <w:name w:val="Table heading"/>
    <w:basedOn w:val="Normal"/>
    <w:rsid w:val="00CF12CF"/>
    <w:pPr>
      <w:spacing w:before="40" w:after="40"/>
    </w:pPr>
    <w:rPr>
      <w:b/>
      <w:color w:val="FFFFFF" w:themeColor="background1"/>
      <w:sz w:val="22"/>
    </w:rPr>
  </w:style>
  <w:style w:type="character" w:customStyle="1" w:styleId="Heading2Char">
    <w:name w:val="Heading 2 Char"/>
    <w:basedOn w:val="DefaultParagraphFont"/>
    <w:link w:val="Heading2"/>
    <w:rsid w:val="00BA2B3F"/>
    <w:rPr>
      <w:rFonts w:eastAsiaTheme="minorHAnsi" w:cs="Arial"/>
      <w:b/>
      <w:bCs/>
      <w:iCs/>
      <w:color w:val="006983" w:themeColor="accent3"/>
      <w:sz w:val="36"/>
      <w:szCs w:val="28"/>
      <w:lang w:eastAsia="en-US"/>
    </w:rPr>
  </w:style>
  <w:style w:type="paragraph" w:customStyle="1" w:styleId="BodyTextTable">
    <w:name w:val="Body Text Table"/>
    <w:basedOn w:val="Normal"/>
    <w:uiPriority w:val="11"/>
    <w:semiHidden/>
    <w:rsid w:val="00803CBB"/>
    <w:pPr>
      <w:spacing w:after="180" w:line="260" w:lineRule="atLeast"/>
    </w:pPr>
    <w:rPr>
      <w:sz w:val="22"/>
    </w:rPr>
  </w:style>
  <w:style w:type="paragraph" w:customStyle="1" w:styleId="BodyTextTableLastLine">
    <w:name w:val="Body Text Table Last Line"/>
    <w:basedOn w:val="BodyTextTable"/>
    <w:uiPriority w:val="99"/>
    <w:semiHidden/>
    <w:rsid w:val="005675E0"/>
    <w:pPr>
      <w:spacing w:after="0"/>
    </w:pPr>
  </w:style>
  <w:style w:type="paragraph" w:customStyle="1" w:styleId="Tablebullet">
    <w:name w:val="Table bullet"/>
    <w:basedOn w:val="Tablenormal0"/>
    <w:rsid w:val="0082264B"/>
    <w:pPr>
      <w:numPr>
        <w:numId w:val="6"/>
      </w:numPr>
    </w:pPr>
  </w:style>
  <w:style w:type="paragraph" w:customStyle="1" w:styleId="Tablebulletlevel2">
    <w:name w:val="Table bullet level 2"/>
    <w:basedOn w:val="Tablenormal0"/>
    <w:uiPriority w:val="99"/>
    <w:semiHidden/>
    <w:rsid w:val="00CF12CF"/>
    <w:pPr>
      <w:numPr>
        <w:ilvl w:val="1"/>
        <w:numId w:val="6"/>
      </w:numPr>
    </w:pPr>
  </w:style>
  <w:style w:type="paragraph" w:customStyle="1" w:styleId="TableBulletListLevel3">
    <w:name w:val="Table Bullet List Level 3"/>
    <w:basedOn w:val="BodyTextTable"/>
    <w:uiPriority w:val="11"/>
    <w:semiHidden/>
    <w:rsid w:val="009D28CF"/>
    <w:pPr>
      <w:numPr>
        <w:ilvl w:val="2"/>
        <w:numId w:val="6"/>
      </w:numPr>
      <w:spacing w:before="60" w:after="60"/>
    </w:pPr>
  </w:style>
  <w:style w:type="paragraph" w:customStyle="1" w:styleId="Tablelist123">
    <w:name w:val="Table list 1 2 3"/>
    <w:basedOn w:val="Tablenormal0"/>
    <w:rsid w:val="00CF12CF"/>
    <w:pPr>
      <w:numPr>
        <w:numId w:val="18"/>
      </w:numPr>
    </w:pPr>
  </w:style>
  <w:style w:type="paragraph" w:customStyle="1" w:styleId="Tablelist123level2">
    <w:name w:val="Table list 1 2 3 level 2"/>
    <w:basedOn w:val="Tablenormal0"/>
    <w:semiHidden/>
    <w:rsid w:val="00CF12CF"/>
    <w:pPr>
      <w:numPr>
        <w:ilvl w:val="1"/>
        <w:numId w:val="18"/>
      </w:numPr>
    </w:pPr>
  </w:style>
  <w:style w:type="character" w:customStyle="1" w:styleId="Heading4Char">
    <w:name w:val="Heading 4 Char"/>
    <w:basedOn w:val="DefaultParagraphFont"/>
    <w:link w:val="Heading4"/>
    <w:rsid w:val="0085074F"/>
    <w:rPr>
      <w:rFonts w:eastAsiaTheme="minorHAnsi"/>
      <w:b/>
      <w:bCs/>
      <w:i/>
      <w:color w:val="006983" w:themeColor="accent3"/>
      <w:szCs w:val="28"/>
      <w:lang w:eastAsia="en-US"/>
    </w:rPr>
  </w:style>
  <w:style w:type="paragraph" w:customStyle="1" w:styleId="BodyTextTableLevel1">
    <w:name w:val="Body Text Table Level 1"/>
    <w:basedOn w:val="BodyTextTable"/>
    <w:uiPriority w:val="11"/>
    <w:semiHidden/>
    <w:rsid w:val="005675E0"/>
    <w:pPr>
      <w:numPr>
        <w:numId w:val="4"/>
      </w:numPr>
    </w:pPr>
  </w:style>
  <w:style w:type="paragraph" w:customStyle="1" w:styleId="BodyTextTableLevel2">
    <w:name w:val="Body Text Table Level 2"/>
    <w:basedOn w:val="BodyTextTable"/>
    <w:uiPriority w:val="11"/>
    <w:semiHidden/>
    <w:rsid w:val="005675E0"/>
    <w:pPr>
      <w:numPr>
        <w:ilvl w:val="1"/>
        <w:numId w:val="4"/>
      </w:numPr>
    </w:pPr>
  </w:style>
  <w:style w:type="paragraph" w:customStyle="1" w:styleId="BodyTextTableLevel3">
    <w:name w:val="Body Text Table Level 3"/>
    <w:basedOn w:val="BodyTextTable"/>
    <w:uiPriority w:val="11"/>
    <w:semiHidden/>
    <w:rsid w:val="005675E0"/>
    <w:pPr>
      <w:numPr>
        <w:ilvl w:val="3"/>
        <w:numId w:val="18"/>
      </w:numPr>
    </w:pPr>
  </w:style>
  <w:style w:type="paragraph" w:styleId="Caption">
    <w:name w:val="caption"/>
    <w:basedOn w:val="Normal"/>
    <w:next w:val="Normal"/>
    <w:qFormat/>
    <w:rsid w:val="007D3469"/>
    <w:pPr>
      <w:keepNext/>
      <w:spacing w:before="80" w:after="80"/>
      <w:jc w:val="center"/>
    </w:pPr>
    <w:rPr>
      <w:b/>
      <w:bCs/>
      <w:sz w:val="22"/>
      <w:szCs w:val="20"/>
    </w:rPr>
  </w:style>
  <w:style w:type="paragraph" w:customStyle="1" w:styleId="WhiteSpace">
    <w:name w:val="White Space"/>
    <w:basedOn w:val="Normal"/>
    <w:uiPriority w:val="99"/>
    <w:semiHidden/>
    <w:rsid w:val="005675E0"/>
    <w:rPr>
      <w:sz w:val="12"/>
    </w:rPr>
  </w:style>
  <w:style w:type="table" w:customStyle="1" w:styleId="TableDIA">
    <w:name w:val="Table DIA"/>
    <w:basedOn w:val="TableNormal"/>
    <w:rsid w:val="005675E0"/>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bottom w:w="57" w:type="dxa"/>
      </w:tblCellMar>
    </w:tblPr>
    <w:trPr>
      <w:cantSplit/>
    </w:trPr>
    <w:tblStylePr w:type="firstRow">
      <w:rPr>
        <w:rFonts w:ascii="Arial" w:hAnsi="Arial"/>
        <w:b w:val="0"/>
        <w:bCs/>
        <w:color w:val="auto"/>
        <w:sz w:val="20"/>
      </w:rPr>
      <w:tblPr/>
      <w:trPr>
        <w:cantSplit w:val="0"/>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000000" w:fill="CCCCCC"/>
      </w:tcPr>
    </w:tblStylePr>
  </w:style>
  <w:style w:type="paragraph" w:customStyle="1" w:styleId="Headingappendix">
    <w:name w:val="Heading appendix"/>
    <w:basedOn w:val="Heading1"/>
    <w:next w:val="Normal"/>
    <w:rsid w:val="00F715B9"/>
    <w:pPr>
      <w:numPr>
        <w:numId w:val="7"/>
      </w:numPr>
      <w:tabs>
        <w:tab w:val="left" w:pos="2268"/>
      </w:tabs>
      <w:spacing w:before="0"/>
      <w:outlineLvl w:val="7"/>
    </w:pPr>
  </w:style>
  <w:style w:type="paragraph" w:customStyle="1" w:styleId="NotforContentsheading1">
    <w:name w:val="Not for Contents heading 1"/>
    <w:basedOn w:val="Normal"/>
    <w:next w:val="Normal"/>
    <w:rsid w:val="00A92A20"/>
    <w:pPr>
      <w:keepNext/>
    </w:pPr>
    <w:rPr>
      <w:b/>
      <w:color w:val="006983" w:themeColor="accent3"/>
      <w:kern w:val="32"/>
      <w:sz w:val="52"/>
    </w:rPr>
  </w:style>
  <w:style w:type="paragraph" w:styleId="TOC6">
    <w:name w:val="toc 6"/>
    <w:basedOn w:val="Normal"/>
    <w:next w:val="Normal"/>
    <w:autoRedefine/>
    <w:uiPriority w:val="99"/>
    <w:semiHidden/>
    <w:rsid w:val="005675E0"/>
    <w:pPr>
      <w:tabs>
        <w:tab w:val="right" w:pos="9072"/>
      </w:tabs>
      <w:spacing w:before="200"/>
      <w:ind w:left="567" w:right="567" w:hanging="567"/>
    </w:pPr>
    <w:rPr>
      <w:b/>
    </w:rPr>
  </w:style>
  <w:style w:type="paragraph" w:styleId="TOC7">
    <w:name w:val="toc 7"/>
    <w:basedOn w:val="Normal"/>
    <w:next w:val="Normal"/>
    <w:autoRedefine/>
    <w:uiPriority w:val="99"/>
    <w:semiHidden/>
    <w:rsid w:val="005675E0"/>
    <w:pPr>
      <w:tabs>
        <w:tab w:val="left" w:pos="567"/>
        <w:tab w:val="right" w:pos="9072"/>
      </w:tabs>
      <w:ind w:left="567" w:right="567" w:hanging="567"/>
    </w:pPr>
  </w:style>
  <w:style w:type="paragraph" w:styleId="TOC8">
    <w:name w:val="toc 8"/>
    <w:basedOn w:val="Normal"/>
    <w:next w:val="Normal"/>
    <w:autoRedefine/>
    <w:uiPriority w:val="99"/>
    <w:semiHidden/>
    <w:rsid w:val="005675E0"/>
    <w:pPr>
      <w:tabs>
        <w:tab w:val="right" w:pos="9072"/>
      </w:tabs>
      <w:spacing w:before="200"/>
      <w:ind w:left="284" w:hanging="284"/>
    </w:pPr>
    <w:rPr>
      <w:b/>
    </w:rPr>
  </w:style>
  <w:style w:type="paragraph" w:customStyle="1" w:styleId="ListABClevel2">
    <w:name w:val="List A B C level 2"/>
    <w:basedOn w:val="Normal"/>
    <w:uiPriority w:val="1"/>
    <w:semiHidden/>
    <w:qFormat/>
    <w:rsid w:val="007D3469"/>
    <w:pPr>
      <w:numPr>
        <w:ilvl w:val="1"/>
        <w:numId w:val="19"/>
      </w:numPr>
      <w:spacing w:before="80" w:after="80"/>
    </w:pPr>
  </w:style>
  <w:style w:type="paragraph" w:customStyle="1" w:styleId="NotforContentsheading2">
    <w:name w:val="Not for Contents heading 2"/>
    <w:basedOn w:val="Normal"/>
    <w:next w:val="Normal"/>
    <w:rsid w:val="00A92A20"/>
    <w:pPr>
      <w:keepNext/>
      <w:spacing w:before="360"/>
    </w:pPr>
    <w:rPr>
      <w:b/>
      <w:color w:val="006983" w:themeColor="accent3"/>
      <w:sz w:val="36"/>
    </w:rPr>
  </w:style>
  <w:style w:type="character" w:customStyle="1" w:styleId="Heading3Char">
    <w:name w:val="Heading 3 Char"/>
    <w:link w:val="Heading3"/>
    <w:rsid w:val="00BA2B3F"/>
    <w:rPr>
      <w:rFonts w:eastAsiaTheme="minorHAnsi" w:cs="Arial"/>
      <w:b/>
      <w:bCs/>
      <w:color w:val="006983" w:themeColor="accent3"/>
      <w:sz w:val="28"/>
      <w:szCs w:val="26"/>
      <w:lang w:eastAsia="en-US"/>
    </w:rPr>
  </w:style>
  <w:style w:type="paragraph" w:styleId="BalloonText">
    <w:name w:val="Balloon Text"/>
    <w:basedOn w:val="Normal"/>
    <w:semiHidden/>
    <w:rsid w:val="005675E0"/>
    <w:rPr>
      <w:rFonts w:ascii="Tahoma" w:hAnsi="Tahoma" w:cs="Tahoma"/>
      <w:sz w:val="16"/>
      <w:szCs w:val="16"/>
    </w:rPr>
  </w:style>
  <w:style w:type="paragraph" w:styleId="TableofFigures">
    <w:name w:val="table of figures"/>
    <w:basedOn w:val="Normal"/>
    <w:next w:val="Normal"/>
    <w:uiPriority w:val="99"/>
    <w:semiHidden/>
    <w:rsid w:val="006B3396"/>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Normal"/>
    <w:uiPriority w:val="4"/>
    <w:semiHidden/>
    <w:rsid w:val="005675E0"/>
    <w:pPr>
      <w:spacing w:after="60"/>
    </w:pPr>
  </w:style>
  <w:style w:type="paragraph" w:customStyle="1" w:styleId="HeadingTableofFigures">
    <w:name w:val="Heading Table of Figures"/>
    <w:next w:val="Normal"/>
    <w:uiPriority w:val="4"/>
    <w:semiHidden/>
    <w:rsid w:val="005675E0"/>
    <w:rPr>
      <w:rFonts w:eastAsiaTheme="majorEastAsia" w:cstheme="majorBidi"/>
      <w:b/>
      <w:bCs/>
      <w:color w:val="1F546B"/>
      <w:sz w:val="60"/>
      <w:szCs w:val="28"/>
      <w:lang w:val="en-US" w:eastAsia="ja-JP"/>
    </w:rPr>
  </w:style>
  <w:style w:type="table" w:customStyle="1" w:styleId="LGCTable">
    <w:name w:val="_LGC Table"/>
    <w:basedOn w:val="TableNormal"/>
    <w:uiPriority w:val="99"/>
    <w:rsid w:val="00B96D8B"/>
    <w:pPr>
      <w:spacing w:before="44" w:after="24"/>
    </w:pPr>
    <w:rPr>
      <w:rFonts w:eastAsiaTheme="minorHAnsi" w:cstheme="minorBidi"/>
      <w:sz w:val="22"/>
      <w:lang w:eastAsia="en-US"/>
    </w:rPr>
    <w:tblPr>
      <w:tblInd w:w="108" w:type="dxa"/>
      <w:tblBorders>
        <w:top w:val="single" w:sz="12" w:space="0" w:color="006983" w:themeColor="accent3"/>
        <w:left w:val="single" w:sz="12" w:space="0" w:color="006983" w:themeColor="accent3"/>
        <w:bottom w:val="single" w:sz="12" w:space="0" w:color="006983" w:themeColor="accent3"/>
        <w:right w:val="single" w:sz="12" w:space="0" w:color="006983" w:themeColor="accent3"/>
        <w:insideH w:val="single" w:sz="6" w:space="0" w:color="006983" w:themeColor="accent3"/>
        <w:insideV w:val="single" w:sz="6" w:space="0" w:color="006983" w:themeColor="accent3"/>
      </w:tblBorders>
    </w:tblPr>
    <w:trPr>
      <w:cantSplit/>
    </w:trPr>
    <w:tblStylePr w:type="firstRow">
      <w:pPr>
        <w:wordWrap/>
        <w:spacing w:beforeLines="0" w:before="40" w:beforeAutospacing="0" w:afterLines="0" w:after="40" w:afterAutospacing="0" w:line="276" w:lineRule="auto"/>
        <w:contextualSpacing w:val="0"/>
      </w:pPr>
      <w:rPr>
        <w:rFonts w:ascii="Calibri" w:hAnsi="Calibri"/>
        <w:b/>
        <w:color w:val="FFFFFF" w:themeColor="background1"/>
        <w:sz w:val="22"/>
      </w:rPr>
      <w:tblPr/>
      <w:tcPr>
        <w:tcBorders>
          <w:top w:val="single" w:sz="12" w:space="0" w:color="006983" w:themeColor="accent3"/>
          <w:left w:val="single" w:sz="12" w:space="0" w:color="006983" w:themeColor="accent3"/>
          <w:bottom w:val="nil"/>
          <w:right w:val="single" w:sz="12" w:space="0" w:color="006983" w:themeColor="accent3"/>
          <w:insideH w:val="nil"/>
          <w:insideV w:val="single" w:sz="6" w:space="0" w:color="FFFFFF" w:themeColor="background1"/>
          <w:tl2br w:val="nil"/>
          <w:tr2bl w:val="nil"/>
        </w:tcBorders>
        <w:shd w:val="clear" w:color="auto" w:fill="006983" w:themeFill="accent3"/>
      </w:tcPr>
    </w:tblStylePr>
  </w:style>
  <w:style w:type="character" w:styleId="SubtleEmphasis">
    <w:name w:val="Subtle Emphasis"/>
    <w:basedOn w:val="DefaultParagraphFont"/>
    <w:uiPriority w:val="99"/>
    <w:semiHidden/>
    <w:qFormat/>
    <w:rsid w:val="007D3469"/>
    <w:rPr>
      <w:i/>
      <w:iCs/>
    </w:rPr>
  </w:style>
  <w:style w:type="character" w:styleId="IntenseEmphasis">
    <w:name w:val="Intense Emphasis"/>
    <w:uiPriority w:val="99"/>
    <w:semiHidden/>
    <w:qFormat/>
    <w:rsid w:val="007D3469"/>
    <w:rPr>
      <w:b/>
      <w:i/>
    </w:rPr>
  </w:style>
  <w:style w:type="character" w:customStyle="1" w:styleId="Heading5Char">
    <w:name w:val="Heading 5 Char"/>
    <w:basedOn w:val="DefaultParagraphFont"/>
    <w:link w:val="Heading5"/>
    <w:semiHidden/>
    <w:rsid w:val="00803CBB"/>
    <w:rPr>
      <w:rFonts w:eastAsiaTheme="minorHAnsi"/>
      <w:b/>
      <w:bCs/>
      <w:iCs/>
      <w:szCs w:val="26"/>
      <w:lang w:eastAsia="en-US"/>
    </w:rPr>
  </w:style>
  <w:style w:type="character" w:styleId="SubtleReference">
    <w:name w:val="Subtle Reference"/>
    <w:basedOn w:val="DefaultParagraphFont"/>
    <w:uiPriority w:val="99"/>
    <w:semiHidden/>
    <w:qFormat/>
    <w:rsid w:val="007D3469"/>
    <w:rPr>
      <w:rFonts w:ascii="Calibri" w:hAnsi="Calibri"/>
      <w:smallCaps/>
      <w:color w:val="505050" w:themeColor="accent2"/>
      <w:u w:val="single"/>
    </w:rPr>
  </w:style>
  <w:style w:type="character" w:styleId="BookTitle">
    <w:name w:val="Book Title"/>
    <w:basedOn w:val="DefaultParagraphFont"/>
    <w:uiPriority w:val="33"/>
    <w:semiHidden/>
    <w:qFormat/>
    <w:rsid w:val="007D3469"/>
    <w:rPr>
      <w:rFonts w:ascii="Calibri" w:hAnsi="Calibri"/>
      <w:b/>
      <w:bCs/>
      <w:smallCaps/>
      <w:spacing w:val="5"/>
    </w:rPr>
  </w:style>
  <w:style w:type="character" w:styleId="IntenseReference">
    <w:name w:val="Intense Reference"/>
    <w:basedOn w:val="DefaultParagraphFont"/>
    <w:uiPriority w:val="99"/>
    <w:semiHidden/>
    <w:qFormat/>
    <w:rsid w:val="007D3469"/>
    <w:rPr>
      <w:rFonts w:ascii="Calibri" w:hAnsi="Calibri"/>
      <w:b/>
      <w:bCs/>
      <w:smallCaps/>
      <w:color w:val="505050" w:themeColor="accent2"/>
      <w:spacing w:val="5"/>
      <w:u w:val="single"/>
    </w:rPr>
  </w:style>
  <w:style w:type="paragraph" w:styleId="Index1">
    <w:name w:val="index 1"/>
    <w:basedOn w:val="Normal"/>
    <w:next w:val="Normal"/>
    <w:autoRedefine/>
    <w:uiPriority w:val="99"/>
    <w:semiHidden/>
    <w:rsid w:val="005675E0"/>
    <w:pPr>
      <w:ind w:left="240" w:hanging="240"/>
    </w:pPr>
  </w:style>
  <w:style w:type="paragraph" w:styleId="IndexHeading">
    <w:name w:val="index heading"/>
    <w:basedOn w:val="Normal"/>
    <w:next w:val="Index1"/>
    <w:uiPriority w:val="99"/>
    <w:semiHidden/>
    <w:rsid w:val="005675E0"/>
    <w:rPr>
      <w:rFonts w:eastAsiaTheme="majorEastAsia" w:cstheme="majorBidi"/>
      <w:b/>
      <w:bCs/>
    </w:rPr>
  </w:style>
  <w:style w:type="character" w:styleId="EndnoteReference">
    <w:name w:val="endnote reference"/>
    <w:basedOn w:val="DefaultParagraphFont"/>
    <w:uiPriority w:val="99"/>
    <w:semiHidden/>
    <w:rsid w:val="005675E0"/>
    <w:rPr>
      <w:rFonts w:ascii="Calibri" w:hAnsi="Calibri"/>
      <w:vertAlign w:val="superscript"/>
    </w:rPr>
  </w:style>
  <w:style w:type="paragraph" w:styleId="TOAHeading">
    <w:name w:val="toa heading"/>
    <w:basedOn w:val="Normal"/>
    <w:next w:val="Normal"/>
    <w:uiPriority w:val="99"/>
    <w:semiHidden/>
    <w:rsid w:val="005675E0"/>
    <w:rPr>
      <w:rFonts w:eastAsiaTheme="majorEastAsia" w:cstheme="majorBidi"/>
      <w:b/>
      <w:bCs/>
    </w:rPr>
  </w:style>
  <w:style w:type="paragraph" w:styleId="MacroText">
    <w:name w:val="macro"/>
    <w:link w:val="MacroTextChar"/>
    <w:uiPriority w:val="99"/>
    <w:semiHidden/>
    <w:rsid w:val="005675E0"/>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6875B8"/>
    <w:rPr>
      <w:rFonts w:cs="Consolas"/>
      <w:lang w:eastAsia="en-US"/>
    </w:rPr>
  </w:style>
  <w:style w:type="character" w:styleId="CommentReference">
    <w:name w:val="annotation reference"/>
    <w:basedOn w:val="DefaultParagraphFont"/>
    <w:uiPriority w:val="99"/>
    <w:semiHidden/>
    <w:rsid w:val="005675E0"/>
    <w:rPr>
      <w:rFonts w:ascii="Calibri" w:hAnsi="Calibri"/>
      <w:sz w:val="16"/>
      <w:szCs w:val="16"/>
    </w:rPr>
  </w:style>
  <w:style w:type="paragraph" w:styleId="IntenseQuote">
    <w:name w:val="Intense Quote"/>
    <w:basedOn w:val="Normal"/>
    <w:next w:val="Normal"/>
    <w:link w:val="IntenseQuoteChar"/>
    <w:uiPriority w:val="99"/>
    <w:semiHidden/>
    <w:qFormat/>
    <w:rsid w:val="007D3469"/>
    <w:pPr>
      <w:pBdr>
        <w:bottom w:val="single" w:sz="4" w:space="4" w:color="4A3242" w:themeColor="accent1"/>
      </w:pBdr>
      <w:spacing w:before="200" w:after="280"/>
      <w:ind w:left="936" w:right="936"/>
    </w:pPr>
    <w:rPr>
      <w:b/>
      <w:bCs/>
      <w:i/>
      <w:iCs/>
      <w:color w:val="000000" w:themeColor="text2"/>
    </w:rPr>
  </w:style>
  <w:style w:type="character" w:customStyle="1" w:styleId="IntenseQuoteChar">
    <w:name w:val="Intense Quote Char"/>
    <w:basedOn w:val="DefaultParagraphFont"/>
    <w:link w:val="IntenseQuote"/>
    <w:uiPriority w:val="99"/>
    <w:semiHidden/>
    <w:rsid w:val="007D3469"/>
    <w:rPr>
      <w:rFonts w:eastAsiaTheme="minorHAnsi"/>
      <w:b/>
      <w:bCs/>
      <w:i/>
      <w:iCs/>
      <w:color w:val="000000" w:themeColor="text2"/>
      <w:lang w:eastAsia="en-US"/>
    </w:rPr>
  </w:style>
  <w:style w:type="paragraph" w:customStyle="1" w:styleId="Headingpage">
    <w:name w:val="Heading page"/>
    <w:basedOn w:val="Normal"/>
    <w:next w:val="Normal"/>
    <w:semiHidden/>
    <w:rsid w:val="00E367C5"/>
    <w:pPr>
      <w:spacing w:before="400"/>
    </w:pPr>
    <w:rPr>
      <w:b/>
      <w:sz w:val="48"/>
    </w:rPr>
  </w:style>
  <w:style w:type="paragraph" w:customStyle="1" w:styleId="Tablenormal0">
    <w:name w:val="Table normal"/>
    <w:basedOn w:val="Normal"/>
    <w:qFormat/>
    <w:rsid w:val="007D3469"/>
    <w:pPr>
      <w:spacing w:before="40" w:after="40"/>
    </w:pPr>
    <w:rPr>
      <w:sz w:val="22"/>
    </w:rPr>
  </w:style>
  <w:style w:type="character" w:customStyle="1" w:styleId="Heading6Char">
    <w:name w:val="Heading 6 Char"/>
    <w:basedOn w:val="DefaultParagraphFont"/>
    <w:link w:val="Heading6"/>
    <w:semiHidden/>
    <w:rsid w:val="00803CBB"/>
    <w:rPr>
      <w:rFonts w:eastAsiaTheme="minorHAnsi"/>
      <w:b/>
      <w:bCs/>
      <w:i/>
      <w:szCs w:val="22"/>
      <w:lang w:eastAsia="en-US"/>
    </w:rPr>
  </w:style>
  <w:style w:type="paragraph" w:customStyle="1" w:styleId="ListABClevel3">
    <w:name w:val="List A B C level 3"/>
    <w:basedOn w:val="Normal"/>
    <w:uiPriority w:val="1"/>
    <w:semiHidden/>
    <w:qFormat/>
    <w:rsid w:val="007D3469"/>
    <w:pPr>
      <w:numPr>
        <w:ilvl w:val="2"/>
        <w:numId w:val="19"/>
      </w:numPr>
      <w:spacing w:before="80" w:after="80"/>
    </w:pPr>
  </w:style>
  <w:style w:type="paragraph" w:customStyle="1" w:styleId="List123level2">
    <w:name w:val="List 1 2 3 level 2"/>
    <w:basedOn w:val="Normal"/>
    <w:uiPriority w:val="1"/>
    <w:semiHidden/>
    <w:qFormat/>
    <w:rsid w:val="007D3469"/>
    <w:pPr>
      <w:numPr>
        <w:ilvl w:val="1"/>
        <w:numId w:val="20"/>
      </w:numPr>
      <w:spacing w:before="80" w:after="80"/>
    </w:pPr>
  </w:style>
  <w:style w:type="paragraph" w:customStyle="1" w:styleId="List123level3">
    <w:name w:val="List 1 2 3 level 3"/>
    <w:basedOn w:val="Normal"/>
    <w:uiPriority w:val="1"/>
    <w:semiHidden/>
    <w:qFormat/>
    <w:rsid w:val="007D3469"/>
    <w:pPr>
      <w:numPr>
        <w:ilvl w:val="2"/>
        <w:numId w:val="20"/>
      </w:numPr>
      <w:spacing w:before="80" w:after="80"/>
    </w:pPr>
  </w:style>
  <w:style w:type="paragraph" w:customStyle="1" w:styleId="Legislationsection">
    <w:name w:val="Legislation section"/>
    <w:basedOn w:val="Normal"/>
    <w:qFormat/>
    <w:rsid w:val="00F279FA"/>
    <w:pPr>
      <w:keepNext/>
      <w:numPr>
        <w:numId w:val="22"/>
      </w:numPr>
      <w:tabs>
        <w:tab w:val="left" w:pos="567"/>
      </w:tabs>
      <w:spacing w:after="60"/>
    </w:pPr>
    <w:rPr>
      <w:b/>
    </w:rPr>
  </w:style>
  <w:style w:type="paragraph" w:customStyle="1" w:styleId="Legislationnumber">
    <w:name w:val="Legislation number"/>
    <w:basedOn w:val="Normal"/>
    <w:qFormat/>
    <w:rsid w:val="00B51F06"/>
    <w:pPr>
      <w:numPr>
        <w:numId w:val="21"/>
      </w:numPr>
      <w:tabs>
        <w:tab w:val="left" w:pos="567"/>
      </w:tabs>
      <w:spacing w:before="60" w:after="60"/>
      <w:ind w:left="567" w:hanging="567"/>
    </w:pPr>
  </w:style>
  <w:style w:type="paragraph" w:customStyle="1" w:styleId="Legislationa">
    <w:name w:val="Legislation (a)"/>
    <w:basedOn w:val="Normal"/>
    <w:qFormat/>
    <w:rsid w:val="00F279FA"/>
    <w:pPr>
      <w:numPr>
        <w:ilvl w:val="2"/>
        <w:numId w:val="22"/>
      </w:numPr>
      <w:spacing w:before="60" w:after="60"/>
    </w:pPr>
  </w:style>
  <w:style w:type="paragraph" w:customStyle="1" w:styleId="Legislationi">
    <w:name w:val="Legislation (i)"/>
    <w:basedOn w:val="Normal"/>
    <w:qFormat/>
    <w:rsid w:val="00F279FA"/>
    <w:pPr>
      <w:numPr>
        <w:ilvl w:val="3"/>
        <w:numId w:val="22"/>
      </w:numPr>
      <w:spacing w:before="60" w:after="60"/>
    </w:pPr>
  </w:style>
  <w:style w:type="paragraph" w:customStyle="1" w:styleId="Numberedparaindentonly">
    <w:name w:val="Numbered para indent only"/>
    <w:basedOn w:val="Normal"/>
    <w:qFormat/>
    <w:rsid w:val="004C2C6D"/>
    <w:pPr>
      <w:spacing w:after="120"/>
      <w:ind w:left="709"/>
    </w:pPr>
  </w:style>
  <w:style w:type="paragraph" w:customStyle="1" w:styleId="Numberedparaheading">
    <w:name w:val="Numbered para heading"/>
    <w:basedOn w:val="Normal"/>
    <w:semiHidden/>
    <w:rsid w:val="00803CBB"/>
    <w:rPr>
      <w:b/>
      <w:sz w:val="28"/>
    </w:rPr>
  </w:style>
  <w:style w:type="paragraph" w:customStyle="1" w:styleId="Spacer">
    <w:name w:val="Spacer"/>
    <w:basedOn w:val="Normal"/>
    <w:qFormat/>
    <w:rsid w:val="007D3469"/>
    <w:pPr>
      <w:spacing w:before="0" w:after="0"/>
    </w:pPr>
  </w:style>
  <w:style w:type="paragraph" w:customStyle="1" w:styleId="Page">
    <w:name w:val="Page"/>
    <w:basedOn w:val="Spacer"/>
    <w:semiHidden/>
    <w:qFormat/>
    <w:rsid w:val="007D3469"/>
    <w:pPr>
      <w:jc w:val="right"/>
    </w:pPr>
    <w:rPr>
      <w:color w:val="000000" w:themeColor="text1"/>
    </w:rPr>
  </w:style>
  <w:style w:type="table" w:customStyle="1" w:styleId="Blanktable">
    <w:name w:val="Blank table"/>
    <w:basedOn w:val="TableNormal"/>
    <w:uiPriority w:val="99"/>
    <w:rsid w:val="007202D5"/>
    <w:tblPr>
      <w:tblInd w:w="108" w:type="dxa"/>
    </w:tblPr>
  </w:style>
  <w:style w:type="paragraph" w:customStyle="1" w:styleId="Tinyline">
    <w:name w:val="Tiny line"/>
    <w:basedOn w:val="Normal"/>
    <w:qFormat/>
    <w:rsid w:val="007D3469"/>
    <w:pPr>
      <w:spacing w:before="0" w:after="0"/>
    </w:pPr>
    <w:rPr>
      <w:sz w:val="8"/>
    </w:rPr>
  </w:style>
  <w:style w:type="paragraph" w:customStyle="1" w:styleId="Numberedpara1heading">
    <w:name w:val="Numbered para 1 (heading)"/>
    <w:basedOn w:val="Normal"/>
    <w:semiHidden/>
    <w:rsid w:val="00A313C6"/>
    <w:rPr>
      <w:b/>
    </w:rPr>
  </w:style>
  <w:style w:type="paragraph" w:customStyle="1" w:styleId="Tablenormal12pt">
    <w:name w:val="Table normal 12pt"/>
    <w:basedOn w:val="Tablenormal0"/>
    <w:semiHidden/>
    <w:qFormat/>
    <w:rsid w:val="007D3469"/>
    <w:rPr>
      <w:sz w:val="24"/>
    </w:rPr>
  </w:style>
  <w:style w:type="paragraph" w:customStyle="1" w:styleId="Tableheading12pt">
    <w:name w:val="Table heading 12pt"/>
    <w:basedOn w:val="Tableheading"/>
    <w:semiHidden/>
    <w:qFormat/>
    <w:rsid w:val="007D3469"/>
    <w:pPr>
      <w:keepNext/>
    </w:pPr>
    <w:rPr>
      <w:sz w:val="24"/>
    </w:rPr>
  </w:style>
  <w:style w:type="paragraph" w:customStyle="1" w:styleId="Documentationpageheading">
    <w:name w:val="Documentation page heading"/>
    <w:basedOn w:val="Normal"/>
    <w:semiHidden/>
    <w:qFormat/>
    <w:rsid w:val="007D3469"/>
    <w:pPr>
      <w:spacing w:after="0"/>
    </w:pPr>
    <w:rPr>
      <w:b/>
      <w:color w:val="000000" w:themeColor="text2"/>
      <w:sz w:val="36"/>
    </w:rPr>
  </w:style>
  <w:style w:type="paragraph" w:customStyle="1" w:styleId="Documentationpagesubheading">
    <w:name w:val="Documentation page subheading"/>
    <w:basedOn w:val="Documentationpageheading"/>
    <w:semiHidden/>
    <w:qFormat/>
    <w:rsid w:val="007D3469"/>
    <w:rPr>
      <w:sz w:val="28"/>
    </w:rPr>
  </w:style>
  <w:style w:type="paragraph" w:customStyle="1" w:styleId="Documentationpagetable">
    <w:name w:val="Documentation page table"/>
    <w:basedOn w:val="Normal"/>
    <w:semiHidden/>
    <w:qFormat/>
    <w:rsid w:val="007D3469"/>
    <w:pPr>
      <w:spacing w:before="44" w:after="24"/>
    </w:pPr>
    <w:rPr>
      <w:rFonts w:cstheme="minorBidi"/>
      <w:sz w:val="20"/>
    </w:rPr>
  </w:style>
  <w:style w:type="paragraph" w:customStyle="1" w:styleId="Documentationpagetableheading">
    <w:name w:val="Documentation page table heading"/>
    <w:basedOn w:val="Normal"/>
    <w:semiHidden/>
    <w:qFormat/>
    <w:rsid w:val="007D3469"/>
    <w:pPr>
      <w:spacing w:before="40" w:after="40"/>
    </w:pPr>
    <w:rPr>
      <w:rFonts w:cstheme="minorBidi"/>
      <w:b/>
      <w:color w:val="FFFFFF" w:themeColor="background1"/>
      <w:sz w:val="20"/>
    </w:rPr>
  </w:style>
  <w:style w:type="paragraph" w:customStyle="1" w:styleId="Numberedparasubheading">
    <w:name w:val="Numbered para subheading"/>
    <w:basedOn w:val="Normal"/>
    <w:next w:val="Numberedpara2"/>
    <w:semiHidden/>
    <w:rsid w:val="00A313C6"/>
    <w:rPr>
      <w:b/>
      <w:i/>
    </w:rPr>
  </w:style>
  <w:style w:type="paragraph" w:customStyle="1" w:styleId="Numberedpara2a">
    <w:name w:val="Numbered para 2 (a)"/>
    <w:basedOn w:val="Numberedpara3a"/>
    <w:semiHidden/>
    <w:rsid w:val="00A313C6"/>
  </w:style>
  <w:style w:type="paragraph" w:customStyle="1" w:styleId="Numberedpara3i">
    <w:name w:val="Numbered para 3 (i)"/>
    <w:basedOn w:val="Numberedpara4i"/>
    <w:semiHidden/>
    <w:rsid w:val="00A313C6"/>
  </w:style>
  <w:style w:type="character" w:customStyle="1" w:styleId="FooterChar">
    <w:name w:val="Footer Char"/>
    <w:basedOn w:val="DefaultParagraphFont"/>
    <w:link w:val="Footer"/>
    <w:rsid w:val="00DD3BD0"/>
    <w:rPr>
      <w:rFonts w:eastAsiaTheme="minorHAnsi"/>
      <w:i/>
      <w:sz w:val="20"/>
      <w:lang w:eastAsia="en-US"/>
    </w:rPr>
  </w:style>
  <w:style w:type="paragraph" w:customStyle="1" w:styleId="Numberedpara2subheading">
    <w:name w:val="Numbered para (2) subheading"/>
    <w:basedOn w:val="Normal"/>
    <w:next w:val="Normal"/>
    <w:semiHidden/>
    <w:qFormat/>
    <w:rsid w:val="007D3469"/>
    <w:pPr>
      <w:keepNext/>
      <w:spacing w:after="120"/>
    </w:pPr>
    <w:rPr>
      <w:b/>
      <w:i/>
    </w:rPr>
  </w:style>
  <w:style w:type="paragraph" w:customStyle="1" w:styleId="Numberedpara2level1">
    <w:name w:val="Numbered para (2) level 1"/>
    <w:basedOn w:val="Normal"/>
    <w:semiHidden/>
    <w:qFormat/>
    <w:rsid w:val="007D3469"/>
    <w:pPr>
      <w:numPr>
        <w:numId w:val="23"/>
      </w:numPr>
      <w:spacing w:after="120"/>
    </w:pPr>
  </w:style>
  <w:style w:type="paragraph" w:customStyle="1" w:styleId="Numberedpara2level2a">
    <w:name w:val="Numbered para (2) level 2 (a)"/>
    <w:basedOn w:val="Normal"/>
    <w:semiHidden/>
    <w:qFormat/>
    <w:rsid w:val="007D3469"/>
    <w:pPr>
      <w:numPr>
        <w:ilvl w:val="1"/>
        <w:numId w:val="23"/>
      </w:numPr>
      <w:spacing w:after="120"/>
    </w:pPr>
  </w:style>
  <w:style w:type="paragraph" w:customStyle="1" w:styleId="Numberedpara2level3i">
    <w:name w:val="Numbered para (2) level 3 (i)"/>
    <w:basedOn w:val="Normal"/>
    <w:semiHidden/>
    <w:qFormat/>
    <w:rsid w:val="007D3469"/>
    <w:pPr>
      <w:numPr>
        <w:ilvl w:val="2"/>
        <w:numId w:val="23"/>
      </w:numPr>
      <w:spacing w:after="120"/>
    </w:pPr>
  </w:style>
  <w:style w:type="paragraph" w:customStyle="1" w:styleId="Numberedpara2heading">
    <w:name w:val="Numbered para (2) heading"/>
    <w:basedOn w:val="Normal"/>
    <w:semiHidden/>
    <w:qFormat/>
    <w:rsid w:val="007D3469"/>
    <w:pPr>
      <w:keepNext/>
      <w:spacing w:after="120"/>
    </w:pPr>
    <w:rPr>
      <w:b/>
      <w:sz w:val="28"/>
    </w:rPr>
  </w:style>
  <w:style w:type="paragraph" w:customStyle="1" w:styleId="Numberedpara11headingwithnumber">
    <w:name w:val="Numbered para (1) 1 (heading with number)"/>
    <w:basedOn w:val="Normal"/>
    <w:semiHidden/>
    <w:qFormat/>
    <w:rsid w:val="007D3469"/>
    <w:pPr>
      <w:keepNext/>
      <w:numPr>
        <w:numId w:val="24"/>
      </w:numPr>
      <w:spacing w:after="120"/>
    </w:pPr>
    <w:rPr>
      <w:b/>
      <w:sz w:val="28"/>
    </w:rPr>
  </w:style>
  <w:style w:type="paragraph" w:customStyle="1" w:styleId="Crossreference">
    <w:name w:val="Cross reference"/>
    <w:basedOn w:val="Normal"/>
    <w:link w:val="CrossreferenceChar"/>
    <w:qFormat/>
    <w:rsid w:val="00D54A9E"/>
    <w:rPr>
      <w:i/>
      <w:color w:val="006983" w:themeColor="accent3"/>
      <w:u w:val="single"/>
    </w:rPr>
  </w:style>
  <w:style w:type="paragraph" w:customStyle="1" w:styleId="Numberedpara3heading">
    <w:name w:val="Numbered para (3) heading"/>
    <w:basedOn w:val="Normal"/>
    <w:qFormat/>
    <w:rsid w:val="007D3469"/>
    <w:pPr>
      <w:keepNext/>
      <w:spacing w:before="200" w:after="120"/>
    </w:pPr>
    <w:rPr>
      <w:b/>
    </w:rPr>
  </w:style>
  <w:style w:type="paragraph" w:customStyle="1" w:styleId="Numberedpara3subheading">
    <w:name w:val="Numbered para (3) subheading"/>
    <w:basedOn w:val="Normal"/>
    <w:qFormat/>
    <w:rsid w:val="007D3469"/>
    <w:pPr>
      <w:keepNext/>
      <w:spacing w:after="120"/>
    </w:pPr>
    <w:rPr>
      <w:b/>
      <w:i/>
    </w:rPr>
  </w:style>
  <w:style w:type="paragraph" w:customStyle="1" w:styleId="Numberedpara3level1">
    <w:name w:val="Numbered para (3) level 1"/>
    <w:basedOn w:val="Normal"/>
    <w:qFormat/>
    <w:rsid w:val="000F565E"/>
    <w:pPr>
      <w:numPr>
        <w:ilvl w:val="1"/>
        <w:numId w:val="42"/>
      </w:numPr>
      <w:spacing w:after="120"/>
    </w:pPr>
  </w:style>
  <w:style w:type="paragraph" w:customStyle="1" w:styleId="Numberedpara3level211">
    <w:name w:val="Numbered para (3) level 2 (1.1)"/>
    <w:basedOn w:val="Normal"/>
    <w:qFormat/>
    <w:rsid w:val="007D3469"/>
    <w:pPr>
      <w:numPr>
        <w:ilvl w:val="2"/>
        <w:numId w:val="42"/>
      </w:numPr>
      <w:spacing w:after="120"/>
    </w:pPr>
  </w:style>
  <w:style w:type="paragraph" w:customStyle="1" w:styleId="Numberedpara3level3111">
    <w:name w:val="Numbered para (3) level 3 (1.1.1)"/>
    <w:basedOn w:val="Normal"/>
    <w:qFormat/>
    <w:rsid w:val="007D3469"/>
    <w:pPr>
      <w:numPr>
        <w:ilvl w:val="2"/>
        <w:numId w:val="25"/>
      </w:numPr>
      <w:spacing w:after="120"/>
    </w:pPr>
  </w:style>
  <w:style w:type="character" w:customStyle="1" w:styleId="PlainTextChar">
    <w:name w:val="Plain Text Char"/>
    <w:link w:val="PlainText"/>
    <w:semiHidden/>
    <w:locked/>
    <w:rsid w:val="001B4469"/>
    <w:rPr>
      <w:rFonts w:ascii="Courier New" w:eastAsiaTheme="minorHAnsi" w:hAnsi="Courier New" w:cs="Courier New"/>
      <w:sz w:val="20"/>
      <w:szCs w:val="20"/>
      <w:lang w:eastAsia="en-US"/>
    </w:rPr>
  </w:style>
  <w:style w:type="paragraph" w:customStyle="1" w:styleId="Coverheading1">
    <w:name w:val="Cover heading 1"/>
    <w:qFormat/>
    <w:rsid w:val="00BA2B3F"/>
    <w:pPr>
      <w:contextualSpacing/>
    </w:pPr>
    <w:rPr>
      <w:rFonts w:ascii="Open Sans" w:eastAsiaTheme="minorEastAsia" w:hAnsi="Open Sans" w:cstheme="minorBidi"/>
      <w:b/>
      <w:color w:val="EFBD47" w:themeColor="accent6"/>
      <w:sz w:val="48"/>
      <w:szCs w:val="60"/>
      <w:lang w:val="en-AU" w:eastAsia="en-US"/>
    </w:rPr>
  </w:style>
  <w:style w:type="paragraph" w:customStyle="1" w:styleId="Coverdate">
    <w:name w:val="Cover date"/>
    <w:basedOn w:val="Normal"/>
    <w:qFormat/>
    <w:rsid w:val="00747FD5"/>
    <w:pPr>
      <w:spacing w:before="0" w:after="0"/>
      <w:ind w:left="567" w:hanging="567"/>
    </w:pPr>
    <w:rPr>
      <w:rFonts w:ascii="Open Sans" w:eastAsiaTheme="minorEastAsia" w:hAnsi="Open Sans" w:cstheme="minorBidi"/>
      <w:bCs/>
      <w:color w:val="FFFFFF" w:themeColor="background1"/>
      <w:lang w:val="en-AU"/>
    </w:rPr>
  </w:style>
  <w:style w:type="paragraph" w:customStyle="1" w:styleId="Insidetitlepage">
    <w:name w:val="Inside title page"/>
    <w:basedOn w:val="Normal"/>
    <w:qFormat/>
    <w:rsid w:val="00CF7FD4"/>
    <w:pPr>
      <w:spacing w:before="1320"/>
      <w:contextualSpacing/>
      <w:jc w:val="center"/>
    </w:pPr>
    <w:rPr>
      <w:rFonts w:cs="Arial Mäori"/>
      <w:b/>
      <w:color w:val="006983" w:themeColor="accent3"/>
      <w:sz w:val="52"/>
    </w:rPr>
  </w:style>
  <w:style w:type="paragraph" w:customStyle="1" w:styleId="Insidetitlepage2">
    <w:name w:val="Inside title page 2"/>
    <w:basedOn w:val="Spacer"/>
    <w:qFormat/>
    <w:rsid w:val="00D54A9E"/>
    <w:pPr>
      <w:spacing w:before="3480"/>
      <w:contextualSpacing/>
      <w:jc w:val="center"/>
    </w:pPr>
  </w:style>
  <w:style w:type="character" w:styleId="FollowedHyperlink">
    <w:name w:val="FollowedHyperlink"/>
    <w:basedOn w:val="DefaultParagraphFont"/>
    <w:semiHidden/>
    <w:unhideWhenUsed/>
    <w:rsid w:val="00914B3E"/>
    <w:rPr>
      <w:color w:val="800080" w:themeColor="followedHyperlink"/>
      <w:u w:val="single"/>
    </w:rPr>
  </w:style>
  <w:style w:type="paragraph" w:customStyle="1" w:styleId="Headeroddpage">
    <w:name w:val="Header odd page"/>
    <w:basedOn w:val="Header"/>
    <w:qFormat/>
    <w:rsid w:val="00EE01B8"/>
    <w:pPr>
      <w:jc w:val="right"/>
    </w:pPr>
  </w:style>
  <w:style w:type="character" w:customStyle="1" w:styleId="HeaderChar">
    <w:name w:val="Header Char"/>
    <w:basedOn w:val="DefaultParagraphFont"/>
    <w:link w:val="Header"/>
    <w:uiPriority w:val="99"/>
    <w:rsid w:val="00674591"/>
    <w:rPr>
      <w:rFonts w:eastAsiaTheme="minorHAnsi"/>
      <w:color w:val="808080" w:themeColor="background1" w:themeShade="80"/>
      <w:sz w:val="22"/>
      <w:lang w:eastAsia="en-US"/>
    </w:rPr>
  </w:style>
  <w:style w:type="paragraph" w:customStyle="1" w:styleId="Backcover">
    <w:name w:val="Back cover"/>
    <w:basedOn w:val="Insidetitlepage2"/>
    <w:qFormat/>
    <w:rsid w:val="00E77719"/>
    <w:pPr>
      <w:spacing w:line="233" w:lineRule="auto"/>
    </w:pPr>
    <w:rPr>
      <w:b/>
      <w:color w:val="006983" w:themeColor="accent3"/>
    </w:rPr>
  </w:style>
  <w:style w:type="character" w:customStyle="1" w:styleId="CrossreferenceChar">
    <w:name w:val="Cross reference Char"/>
    <w:basedOn w:val="DefaultParagraphFont"/>
    <w:link w:val="Crossreference"/>
    <w:rsid w:val="00D54A9E"/>
    <w:rPr>
      <w:rFonts w:eastAsiaTheme="minorHAnsi"/>
      <w:i/>
      <w:color w:val="006983" w:themeColor="accent3"/>
      <w:u w:val="single"/>
      <w:lang w:eastAsia="en-US"/>
    </w:rPr>
  </w:style>
  <w:style w:type="character" w:customStyle="1" w:styleId="FootnoteTextChar">
    <w:name w:val="Footnote Text Char"/>
    <w:basedOn w:val="DefaultParagraphFont"/>
    <w:link w:val="FootnoteText"/>
    <w:rsid w:val="00ED0221"/>
    <w:rPr>
      <w:rFonts w:eastAsiaTheme="minorHAnsi"/>
      <w:sz w:val="20"/>
      <w:szCs w:val="20"/>
      <w:lang w:eastAsia="en-US"/>
    </w:rPr>
  </w:style>
  <w:style w:type="paragraph" w:styleId="Revision">
    <w:name w:val="Revision"/>
    <w:hidden/>
    <w:uiPriority w:val="99"/>
    <w:semiHidden/>
    <w:rsid w:val="00ED0221"/>
    <w:pPr>
      <w:spacing w:before="0" w:after="0"/>
    </w:pPr>
    <w:rPr>
      <w:rFonts w:eastAsiaTheme="minorHAnsi"/>
      <w:lang w:eastAsia="en-US"/>
    </w:rPr>
  </w:style>
  <w:style w:type="paragraph" w:styleId="EndnoteText">
    <w:name w:val="endnote text"/>
    <w:basedOn w:val="Normal"/>
    <w:link w:val="EndnoteTextChar"/>
    <w:uiPriority w:val="99"/>
    <w:semiHidden/>
    <w:unhideWhenUsed/>
    <w:rsid w:val="002A3A43"/>
    <w:pPr>
      <w:spacing w:before="0" w:after="0"/>
    </w:pPr>
    <w:rPr>
      <w:sz w:val="20"/>
      <w:szCs w:val="20"/>
    </w:rPr>
  </w:style>
  <w:style w:type="character" w:customStyle="1" w:styleId="EndnoteTextChar">
    <w:name w:val="Endnote Text Char"/>
    <w:basedOn w:val="DefaultParagraphFont"/>
    <w:link w:val="EndnoteText"/>
    <w:uiPriority w:val="99"/>
    <w:semiHidden/>
    <w:rsid w:val="002A3A43"/>
    <w:rPr>
      <w:rFonts w:eastAsiaTheme="minorHAnsi"/>
      <w:sz w:val="20"/>
      <w:szCs w:val="20"/>
      <w:lang w:eastAsia="en-US"/>
    </w:rPr>
  </w:style>
  <w:style w:type="paragraph" w:customStyle="1" w:styleId="Coverheading2">
    <w:name w:val="Cover heading 2"/>
    <w:basedOn w:val="Coverheading1"/>
    <w:qFormat/>
    <w:rsid w:val="00A83DF1"/>
    <w:rPr>
      <w:b w:val="0"/>
    </w:rPr>
  </w:style>
  <w:style w:type="paragraph" w:customStyle="1" w:styleId="Appendixexamplenoticeheader2">
    <w:name w:val="Appendix example notice header 2"/>
    <w:basedOn w:val="Heading3"/>
    <w:qFormat/>
    <w:rsid w:val="00747FD5"/>
    <w:pPr>
      <w:spacing w:before="120"/>
    </w:pPr>
  </w:style>
  <w:style w:type="paragraph" w:customStyle="1" w:styleId="Appendixexamplenoticeheading3">
    <w:name w:val="Appendix example notice heading 3"/>
    <w:basedOn w:val="Heading4"/>
    <w:qFormat/>
    <w:rsid w:val="00747FD5"/>
    <w:pPr>
      <w:spacing w:before="120"/>
    </w:pPr>
  </w:style>
  <w:style w:type="paragraph" w:customStyle="1" w:styleId="Tabletotalline">
    <w:name w:val="Table total line"/>
    <w:basedOn w:val="Normal"/>
    <w:qFormat/>
    <w:rsid w:val="00F717F9"/>
    <w:pPr>
      <w:spacing w:before="44" w:after="24"/>
    </w:pPr>
    <w:rPr>
      <w:rFonts w:cstheme="minorBidi"/>
      <w:b/>
      <w:sz w:val="22"/>
    </w:rPr>
  </w:style>
  <w:style w:type="paragraph" w:customStyle="1" w:styleId="Tableheadingcensus">
    <w:name w:val="Table heading census"/>
    <w:basedOn w:val="Normal"/>
    <w:qFormat/>
    <w:rsid w:val="005561CB"/>
    <w:pPr>
      <w:spacing w:before="0" w:after="0"/>
    </w:pPr>
    <w:rPr>
      <w:rFonts w:cstheme="minorBidi"/>
      <w:i/>
      <w:color w:val="FFFFFF" w:themeColor="background1"/>
      <w:sz w:val="22"/>
    </w:rPr>
  </w:style>
  <w:style w:type="paragraph" w:customStyle="1" w:styleId="Normalcond">
    <w:name w:val="Normal cond"/>
    <w:basedOn w:val="Normal"/>
    <w:qFormat/>
    <w:rsid w:val="00F521EA"/>
    <w:rPr>
      <w:spacing w:val="-2"/>
    </w:rPr>
  </w:style>
  <w:style w:type="paragraph" w:styleId="ListParagraph">
    <w:name w:val="List Paragraph"/>
    <w:basedOn w:val="Normal"/>
    <w:semiHidden/>
    <w:qFormat/>
    <w:rsid w:val="00210C33"/>
    <w:pPr>
      <w:ind w:left="720"/>
      <w:contextualSpacing/>
    </w:pPr>
  </w:style>
  <w:style w:type="table" w:customStyle="1" w:styleId="DIATable">
    <w:name w:val="_DIA Table"/>
    <w:basedOn w:val="TableNormal"/>
    <w:uiPriority w:val="99"/>
    <w:rsid w:val="0005020F"/>
    <w:pPr>
      <w:spacing w:before="56" w:after="32"/>
    </w:pPr>
    <w:rPr>
      <w:rFonts w:eastAsiaTheme="minorHAnsi" w:cstheme="minorBidi"/>
      <w:sz w:val="22"/>
      <w:lang w:eastAsia="en-US"/>
    </w:rPr>
    <w:tblPr>
      <w:tblInd w:w="108" w:type="dxa"/>
      <w:tblBorders>
        <w:top w:val="single" w:sz="12" w:space="0" w:color="000000" w:themeColor="text2"/>
        <w:left w:val="single" w:sz="12" w:space="0" w:color="000000" w:themeColor="text2"/>
        <w:bottom w:val="single" w:sz="12" w:space="0" w:color="000000" w:themeColor="text2"/>
        <w:right w:val="single" w:sz="12" w:space="0" w:color="000000" w:themeColor="text2"/>
        <w:insideH w:val="single" w:sz="6" w:space="0" w:color="000000" w:themeColor="text2"/>
        <w:insideV w:val="single" w:sz="6" w:space="0" w:color="000000"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000000" w:themeColor="text2"/>
          <w:left w:val="single" w:sz="12" w:space="0" w:color="000000" w:themeColor="text2"/>
          <w:bottom w:val="nil"/>
          <w:right w:val="single" w:sz="12" w:space="0" w:color="000000" w:themeColor="text2"/>
          <w:insideH w:val="single" w:sz="6" w:space="0" w:color="FFFFFF" w:themeColor="background1"/>
          <w:insideV w:val="single" w:sz="6" w:space="0" w:color="FFFFFF" w:themeColor="background1"/>
          <w:tl2br w:val="nil"/>
          <w:tr2bl w:val="nil"/>
        </w:tcBorders>
        <w:shd w:val="clear" w:color="auto" w:fill="000000" w:themeFill="text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szCs w:val="24"/>
        <w:lang w:val="en-NZ" w:eastAsia="en-NZ"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footnote text" w:uiPriority="0"/>
    <w:lsdException w:name="footer" w:uiPriority="0"/>
    <w:lsdException w:name="caption" w:uiPriority="0" w:qFormat="1"/>
    <w:lsdException w:name="footnote reference" w:uiPriority="0"/>
    <w:lsdException w:name="page number" w:uiPriority="0" w:unhideWhenUsed="0"/>
    <w:lsdException w:name="table of authorities" w:unhideWhenUsed="0"/>
    <w:lsdException w:name="List Number" w:semiHidden="0" w:unhideWhenUsed="0"/>
    <w:lsdException w:name="List 2" w:uiPriority="3"/>
    <w:lsdException w:name="List 4" w:semiHidden="0" w:unhideWhenUsed="0"/>
    <w:lsdException w:name="List 5" w:semiHidden="0" w:unhideWhenUsed="0"/>
    <w:lsdException w:name="Title" w:uiPriority="0" w:unhideWhenUsed="0" w:qFormat="1"/>
    <w:lsdException w:name="Default Paragraph Font" w:uiPriority="1"/>
    <w:lsdException w:name="Body Text" w:uiPriority="0"/>
    <w:lsdException w:name="Body Text Indent" w:uiPriority="0"/>
    <w:lsdException w:name="Subtitle" w:semiHidden="0" w:uiPriority="1" w:unhideWhenUsed="0" w:qFormat="1"/>
    <w:lsdException w:name="Salutation" w:semiHidden="0" w:unhideWhenUsed="0"/>
    <w:lsdException w:name="Date" w:semiHidden="0" w:unhideWhenUsed="0"/>
    <w:lsdException w:name="Body Text First Indent"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nhideWhenUsed="0" w:qFormat="1"/>
    <w:lsdException w:name="Document Map" w:unhideWhenUsed="0"/>
    <w:lsdException w:name="Plain Text" w:uiPriority="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59"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0" w:unhideWhenUsed="0" w:qFormat="1"/>
    <w:lsdException w:name="Quote" w:unhideWhenUsed="0"/>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unhideWhenUsed="0" w:qFormat="1"/>
  </w:latentStyles>
  <w:style w:type="paragraph" w:default="1" w:styleId="Normal">
    <w:name w:val="Normal"/>
    <w:qFormat/>
    <w:rsid w:val="00F717F9"/>
    <w:pPr>
      <w:keepLines/>
    </w:pPr>
    <w:rPr>
      <w:rFonts w:eastAsiaTheme="minorHAnsi"/>
      <w:lang w:eastAsia="en-US"/>
    </w:rPr>
  </w:style>
  <w:style w:type="paragraph" w:styleId="Heading1">
    <w:name w:val="heading 1"/>
    <w:basedOn w:val="Normal"/>
    <w:next w:val="Normal"/>
    <w:link w:val="Heading1Char"/>
    <w:qFormat/>
    <w:rsid w:val="00E53945"/>
    <w:pPr>
      <w:keepNext/>
      <w:pageBreakBefore/>
      <w:numPr>
        <w:numId w:val="42"/>
      </w:numPr>
      <w:spacing w:before="120" w:after="120"/>
      <w:ind w:left="0"/>
      <w:contextualSpacing/>
      <w:outlineLvl w:val="0"/>
    </w:pPr>
    <w:rPr>
      <w:rFonts w:cs="Arial"/>
      <w:b/>
      <w:bCs/>
      <w:color w:val="006983" w:themeColor="accent3"/>
      <w:kern w:val="32"/>
      <w:sz w:val="44"/>
      <w:szCs w:val="32"/>
    </w:rPr>
  </w:style>
  <w:style w:type="paragraph" w:styleId="Heading2">
    <w:name w:val="heading 2"/>
    <w:basedOn w:val="Normal"/>
    <w:next w:val="Normal"/>
    <w:link w:val="Heading2Char"/>
    <w:qFormat/>
    <w:rsid w:val="00A10E47"/>
    <w:pPr>
      <w:keepNext/>
      <w:spacing w:before="360" w:after="120"/>
      <w:contextualSpacing/>
      <w:outlineLvl w:val="1"/>
    </w:pPr>
    <w:rPr>
      <w:rFonts w:cs="Arial"/>
      <w:b/>
      <w:bCs/>
      <w:iCs/>
      <w:color w:val="006983" w:themeColor="accent3"/>
      <w:sz w:val="36"/>
      <w:szCs w:val="28"/>
    </w:rPr>
  </w:style>
  <w:style w:type="paragraph" w:styleId="Heading3">
    <w:name w:val="heading 3"/>
    <w:basedOn w:val="Normal"/>
    <w:next w:val="Normal"/>
    <w:link w:val="Heading3Char"/>
    <w:qFormat/>
    <w:rsid w:val="00A10E47"/>
    <w:pPr>
      <w:keepNext/>
      <w:spacing w:before="360" w:after="120"/>
      <w:contextualSpacing/>
      <w:outlineLvl w:val="2"/>
    </w:pPr>
    <w:rPr>
      <w:rFonts w:cs="Arial"/>
      <w:b/>
      <w:bCs/>
      <w:color w:val="006983" w:themeColor="accent3"/>
      <w:sz w:val="28"/>
      <w:szCs w:val="26"/>
    </w:rPr>
  </w:style>
  <w:style w:type="paragraph" w:styleId="Heading4">
    <w:name w:val="heading 4"/>
    <w:basedOn w:val="Normal"/>
    <w:next w:val="Normal"/>
    <w:link w:val="Heading4Char"/>
    <w:qFormat/>
    <w:rsid w:val="0085074F"/>
    <w:pPr>
      <w:keepNext/>
      <w:spacing w:before="360" w:after="120"/>
      <w:contextualSpacing/>
      <w:outlineLvl w:val="3"/>
    </w:pPr>
    <w:rPr>
      <w:b/>
      <w:bCs/>
      <w:i/>
      <w:color w:val="006983" w:themeColor="accent3"/>
      <w:szCs w:val="28"/>
    </w:rPr>
  </w:style>
  <w:style w:type="paragraph" w:styleId="Heading5">
    <w:name w:val="heading 5"/>
    <w:basedOn w:val="Normal"/>
    <w:next w:val="Normal"/>
    <w:link w:val="Heading5Char"/>
    <w:semiHidden/>
    <w:qFormat/>
    <w:rsid w:val="007D3469"/>
    <w:pPr>
      <w:keepNext/>
      <w:spacing w:before="360"/>
      <w:outlineLvl w:val="4"/>
    </w:pPr>
    <w:rPr>
      <w:b/>
      <w:bCs/>
      <w:iCs/>
      <w:szCs w:val="26"/>
    </w:rPr>
  </w:style>
  <w:style w:type="paragraph" w:styleId="Heading6">
    <w:name w:val="heading 6"/>
    <w:basedOn w:val="Normal"/>
    <w:next w:val="Normal"/>
    <w:link w:val="Heading6Char"/>
    <w:semiHidden/>
    <w:qFormat/>
    <w:rsid w:val="007D3469"/>
    <w:pPr>
      <w:spacing w:before="360"/>
      <w:outlineLvl w:val="5"/>
    </w:pPr>
    <w:rPr>
      <w:b/>
      <w:bCs/>
      <w:i/>
      <w:szCs w:val="22"/>
    </w:rPr>
  </w:style>
  <w:style w:type="paragraph" w:styleId="Heading7">
    <w:name w:val="heading 7"/>
    <w:basedOn w:val="Normal"/>
    <w:next w:val="Normal"/>
    <w:semiHidden/>
    <w:qFormat/>
    <w:rsid w:val="007D3469"/>
    <w:pPr>
      <w:spacing w:after="60"/>
      <w:outlineLvl w:val="6"/>
    </w:pPr>
  </w:style>
  <w:style w:type="paragraph" w:styleId="Heading8">
    <w:name w:val="heading 8"/>
    <w:basedOn w:val="Normal"/>
    <w:next w:val="Normal"/>
    <w:semiHidden/>
    <w:qFormat/>
    <w:rsid w:val="007D3469"/>
    <w:pPr>
      <w:spacing w:after="60"/>
      <w:outlineLvl w:val="7"/>
    </w:pPr>
    <w:rPr>
      <w:i/>
      <w:iCs/>
    </w:rPr>
  </w:style>
  <w:style w:type="paragraph" w:styleId="Heading9">
    <w:name w:val="heading 9"/>
    <w:basedOn w:val="Normal"/>
    <w:next w:val="Normal"/>
    <w:semiHidden/>
    <w:qFormat/>
    <w:rsid w:val="007D3469"/>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675E0"/>
    <w:pPr>
      <w:numPr>
        <w:numId w:val="1"/>
      </w:numPr>
    </w:pPr>
  </w:style>
  <w:style w:type="character" w:styleId="PlaceholderText">
    <w:name w:val="Placeholder Text"/>
    <w:basedOn w:val="DefaultParagraphFont"/>
    <w:uiPriority w:val="99"/>
    <w:semiHidden/>
    <w:rsid w:val="00803CBB"/>
    <w:rPr>
      <w:color w:val="808080"/>
    </w:rPr>
  </w:style>
  <w:style w:type="numbering" w:styleId="1ai">
    <w:name w:val="Outline List 1"/>
    <w:basedOn w:val="NoList"/>
    <w:semiHidden/>
    <w:rsid w:val="005675E0"/>
    <w:pPr>
      <w:numPr>
        <w:numId w:val="2"/>
      </w:numPr>
    </w:pPr>
  </w:style>
  <w:style w:type="numbering" w:styleId="ArticleSection">
    <w:name w:val="Outline List 3"/>
    <w:basedOn w:val="NoList"/>
    <w:semiHidden/>
    <w:rsid w:val="005675E0"/>
    <w:pPr>
      <w:numPr>
        <w:numId w:val="3"/>
      </w:numPr>
    </w:pPr>
  </w:style>
  <w:style w:type="character" w:customStyle="1" w:styleId="Equation">
    <w:name w:val="Equation"/>
    <w:basedOn w:val="DefaultParagraphFont"/>
    <w:rsid w:val="008134BA"/>
    <w:rPr>
      <w:rFonts w:ascii="Cambria Math" w:hAnsi="Cambria Math"/>
    </w:rPr>
  </w:style>
  <w:style w:type="character" w:customStyle="1" w:styleId="Equationitalic">
    <w:name w:val="Equation italic"/>
    <w:basedOn w:val="DefaultParagraphFont"/>
    <w:rsid w:val="008134BA"/>
    <w:rPr>
      <w:rFonts w:ascii="Cambria Math" w:hAnsi="Cambria Math"/>
      <w:i/>
      <w:iCs/>
    </w:rPr>
  </w:style>
  <w:style w:type="paragraph" w:customStyle="1" w:styleId="Appendixsignature">
    <w:name w:val="Appendix signature"/>
    <w:basedOn w:val="Spacer"/>
    <w:qFormat/>
    <w:rsid w:val="00F6492A"/>
    <w:pPr>
      <w:spacing w:before="1200"/>
    </w:pPr>
  </w:style>
  <w:style w:type="paragraph" w:styleId="BodyTextFirstIndent">
    <w:name w:val="Body Text First Indent"/>
    <w:basedOn w:val="Normal"/>
    <w:uiPriority w:val="99"/>
    <w:semiHidden/>
    <w:rsid w:val="00803CBB"/>
    <w:pPr>
      <w:spacing w:after="120"/>
      <w:ind w:firstLine="210"/>
    </w:pPr>
  </w:style>
  <w:style w:type="paragraph" w:styleId="BodyText">
    <w:name w:val="Body Text"/>
    <w:basedOn w:val="Normal"/>
    <w:link w:val="BodyTextChar"/>
    <w:semiHidden/>
    <w:unhideWhenUsed/>
    <w:rsid w:val="0097131C"/>
    <w:pPr>
      <w:spacing w:after="120"/>
    </w:pPr>
  </w:style>
  <w:style w:type="paragraph" w:styleId="BodyTextFirstIndent2">
    <w:name w:val="Body Text First Indent 2"/>
    <w:basedOn w:val="Normal"/>
    <w:uiPriority w:val="99"/>
    <w:semiHidden/>
    <w:rsid w:val="00803CBB"/>
    <w:pPr>
      <w:ind w:left="283" w:firstLine="210"/>
    </w:pPr>
  </w:style>
  <w:style w:type="character" w:styleId="Hyperlink">
    <w:name w:val="Hyperlink"/>
    <w:basedOn w:val="DefaultParagraphFont"/>
    <w:uiPriority w:val="99"/>
    <w:unhideWhenUsed/>
    <w:rsid w:val="002F35BC"/>
    <w:rPr>
      <w:color w:val="006983" w:themeColor="accent3"/>
      <w:u w:val="single"/>
    </w:rPr>
  </w:style>
  <w:style w:type="paragraph" w:customStyle="1" w:styleId="Insidecover">
    <w:name w:val="Inside cover"/>
    <w:basedOn w:val="Normal"/>
    <w:qFormat/>
    <w:rsid w:val="00D21C21"/>
    <w:rPr>
      <w:sz w:val="22"/>
    </w:rPr>
  </w:style>
  <w:style w:type="paragraph" w:styleId="Closing">
    <w:name w:val="Closing"/>
    <w:basedOn w:val="Normal"/>
    <w:uiPriority w:val="99"/>
    <w:semiHidden/>
    <w:rsid w:val="005675E0"/>
    <w:pPr>
      <w:ind w:left="4252"/>
    </w:pPr>
  </w:style>
  <w:style w:type="paragraph" w:styleId="Date">
    <w:name w:val="Date"/>
    <w:basedOn w:val="Normal"/>
    <w:next w:val="Normal"/>
    <w:uiPriority w:val="99"/>
    <w:semiHidden/>
    <w:rsid w:val="005675E0"/>
  </w:style>
  <w:style w:type="paragraph" w:styleId="E-mailSignature">
    <w:name w:val="E-mail Signature"/>
    <w:basedOn w:val="Normal"/>
    <w:uiPriority w:val="99"/>
    <w:semiHidden/>
    <w:rsid w:val="005675E0"/>
  </w:style>
  <w:style w:type="character" w:styleId="Emphasis">
    <w:name w:val="Emphasis"/>
    <w:uiPriority w:val="99"/>
    <w:semiHidden/>
    <w:qFormat/>
    <w:rsid w:val="007D3469"/>
    <w:rPr>
      <w:rFonts w:ascii="Calibri" w:hAnsi="Calibri"/>
      <w:i/>
      <w:iCs/>
    </w:rPr>
  </w:style>
  <w:style w:type="paragraph" w:styleId="EnvelopeAddress">
    <w:name w:val="envelope address"/>
    <w:basedOn w:val="Normal"/>
    <w:uiPriority w:val="99"/>
    <w:semiHidden/>
    <w:rsid w:val="005675E0"/>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5675E0"/>
    <w:rPr>
      <w:rFonts w:cs="Arial"/>
      <w:sz w:val="20"/>
      <w:szCs w:val="20"/>
    </w:rPr>
  </w:style>
  <w:style w:type="paragraph" w:customStyle="1" w:styleId="Appendixexamplenoticeheader">
    <w:name w:val="Appendix example notice header"/>
    <w:basedOn w:val="NotforContentsheading2"/>
    <w:qFormat/>
    <w:rsid w:val="00E27863"/>
    <w:pPr>
      <w:pBdr>
        <w:top w:val="single" w:sz="4" w:space="1" w:color="auto"/>
      </w:pBdr>
    </w:pPr>
  </w:style>
  <w:style w:type="paragraph" w:styleId="Footer">
    <w:name w:val="footer"/>
    <w:basedOn w:val="Normal"/>
    <w:link w:val="FooterChar"/>
    <w:rsid w:val="005F76CC"/>
    <w:pPr>
      <w:spacing w:before="40" w:after="40"/>
      <w:contextualSpacing/>
    </w:pPr>
    <w:rPr>
      <w:i/>
      <w:sz w:val="20"/>
    </w:rPr>
  </w:style>
  <w:style w:type="paragraph" w:styleId="Header">
    <w:name w:val="header"/>
    <w:basedOn w:val="Normal"/>
    <w:link w:val="HeaderChar"/>
    <w:uiPriority w:val="99"/>
    <w:rsid w:val="00DD3BD0"/>
    <w:pPr>
      <w:spacing w:before="40" w:after="40"/>
    </w:pPr>
    <w:rPr>
      <w:color w:val="808080" w:themeColor="background1" w:themeShade="80"/>
      <w:sz w:val="22"/>
    </w:rPr>
  </w:style>
  <w:style w:type="character" w:styleId="HTMLAcronym">
    <w:name w:val="HTML Acronym"/>
    <w:basedOn w:val="DefaultParagraphFont"/>
    <w:uiPriority w:val="99"/>
    <w:semiHidden/>
    <w:rsid w:val="005675E0"/>
  </w:style>
  <w:style w:type="paragraph" w:styleId="HTMLAddress">
    <w:name w:val="HTML Address"/>
    <w:basedOn w:val="Normal"/>
    <w:uiPriority w:val="99"/>
    <w:semiHidden/>
    <w:rsid w:val="005675E0"/>
    <w:rPr>
      <w:i/>
      <w:iCs/>
    </w:rPr>
  </w:style>
  <w:style w:type="character" w:styleId="HTMLCite">
    <w:name w:val="HTML Cite"/>
    <w:uiPriority w:val="99"/>
    <w:semiHidden/>
    <w:rsid w:val="005675E0"/>
    <w:rPr>
      <w:i/>
      <w:iCs/>
    </w:rPr>
  </w:style>
  <w:style w:type="character" w:styleId="HTMLCode">
    <w:name w:val="HTML Code"/>
    <w:uiPriority w:val="99"/>
    <w:semiHidden/>
    <w:rsid w:val="005675E0"/>
    <w:rPr>
      <w:rFonts w:ascii="Courier New" w:hAnsi="Courier New" w:cs="Courier New"/>
      <w:sz w:val="20"/>
      <w:szCs w:val="20"/>
    </w:rPr>
  </w:style>
  <w:style w:type="character" w:styleId="HTMLKeyboard">
    <w:name w:val="HTML Keyboard"/>
    <w:uiPriority w:val="99"/>
    <w:semiHidden/>
    <w:rsid w:val="005675E0"/>
    <w:rPr>
      <w:rFonts w:ascii="Courier New" w:hAnsi="Courier New" w:cs="Courier New"/>
      <w:sz w:val="20"/>
      <w:szCs w:val="20"/>
    </w:rPr>
  </w:style>
  <w:style w:type="paragraph" w:styleId="HTMLPreformatted">
    <w:name w:val="HTML Preformatted"/>
    <w:basedOn w:val="Normal"/>
    <w:uiPriority w:val="99"/>
    <w:semiHidden/>
    <w:rsid w:val="005675E0"/>
    <w:rPr>
      <w:rFonts w:ascii="Courier New" w:hAnsi="Courier New" w:cs="Courier New"/>
      <w:sz w:val="20"/>
      <w:szCs w:val="20"/>
    </w:rPr>
  </w:style>
  <w:style w:type="character" w:styleId="HTMLSample">
    <w:name w:val="HTML Sample"/>
    <w:uiPriority w:val="99"/>
    <w:semiHidden/>
    <w:rsid w:val="005675E0"/>
    <w:rPr>
      <w:rFonts w:ascii="Courier New" w:hAnsi="Courier New" w:cs="Courier New"/>
    </w:rPr>
  </w:style>
  <w:style w:type="character" w:styleId="HTMLTypewriter">
    <w:name w:val="HTML Typewriter"/>
    <w:uiPriority w:val="99"/>
    <w:semiHidden/>
    <w:rsid w:val="005675E0"/>
    <w:rPr>
      <w:rFonts w:ascii="Courier New" w:hAnsi="Courier New" w:cs="Courier New"/>
      <w:sz w:val="20"/>
      <w:szCs w:val="20"/>
    </w:rPr>
  </w:style>
  <w:style w:type="character" w:styleId="HTMLVariable">
    <w:name w:val="HTML Variable"/>
    <w:uiPriority w:val="99"/>
    <w:semiHidden/>
    <w:rsid w:val="005675E0"/>
    <w:rPr>
      <w:i/>
      <w:iCs/>
    </w:rPr>
  </w:style>
  <w:style w:type="character" w:styleId="LineNumber">
    <w:name w:val="line number"/>
    <w:basedOn w:val="DefaultParagraphFont"/>
    <w:uiPriority w:val="99"/>
    <w:semiHidden/>
    <w:rsid w:val="005675E0"/>
  </w:style>
  <w:style w:type="paragraph" w:styleId="List">
    <w:name w:val="List"/>
    <w:basedOn w:val="Normal"/>
    <w:uiPriority w:val="99"/>
    <w:semiHidden/>
    <w:rsid w:val="005675E0"/>
    <w:pPr>
      <w:ind w:left="283" w:hanging="283"/>
    </w:pPr>
  </w:style>
  <w:style w:type="paragraph" w:styleId="List2">
    <w:name w:val="List 2"/>
    <w:basedOn w:val="Normal"/>
    <w:uiPriority w:val="3"/>
    <w:semiHidden/>
    <w:rsid w:val="005675E0"/>
    <w:pPr>
      <w:ind w:left="566" w:hanging="283"/>
    </w:pPr>
  </w:style>
  <w:style w:type="paragraph" w:styleId="List3">
    <w:name w:val="List 3"/>
    <w:basedOn w:val="Normal"/>
    <w:uiPriority w:val="99"/>
    <w:semiHidden/>
    <w:rsid w:val="005675E0"/>
    <w:pPr>
      <w:ind w:left="849" w:hanging="283"/>
    </w:pPr>
  </w:style>
  <w:style w:type="paragraph" w:styleId="List4">
    <w:name w:val="List 4"/>
    <w:basedOn w:val="Normal"/>
    <w:uiPriority w:val="99"/>
    <w:semiHidden/>
    <w:rsid w:val="005675E0"/>
    <w:pPr>
      <w:ind w:left="1132" w:hanging="283"/>
    </w:pPr>
  </w:style>
  <w:style w:type="paragraph" w:styleId="List5">
    <w:name w:val="List 5"/>
    <w:basedOn w:val="Normal"/>
    <w:uiPriority w:val="99"/>
    <w:semiHidden/>
    <w:rsid w:val="005675E0"/>
    <w:pPr>
      <w:ind w:left="1415" w:hanging="283"/>
    </w:pPr>
  </w:style>
  <w:style w:type="paragraph" w:styleId="ListBullet">
    <w:name w:val="List Bullet"/>
    <w:basedOn w:val="Normal"/>
    <w:uiPriority w:val="99"/>
    <w:semiHidden/>
    <w:rsid w:val="005675E0"/>
    <w:pPr>
      <w:numPr>
        <w:numId w:val="8"/>
      </w:numPr>
    </w:pPr>
  </w:style>
  <w:style w:type="paragraph" w:styleId="ListBullet2">
    <w:name w:val="List Bullet 2"/>
    <w:basedOn w:val="Normal"/>
    <w:uiPriority w:val="99"/>
    <w:semiHidden/>
    <w:rsid w:val="005675E0"/>
    <w:pPr>
      <w:numPr>
        <w:numId w:val="9"/>
      </w:numPr>
    </w:pPr>
  </w:style>
  <w:style w:type="paragraph" w:styleId="ListBullet3">
    <w:name w:val="List Bullet 3"/>
    <w:basedOn w:val="Normal"/>
    <w:uiPriority w:val="99"/>
    <w:semiHidden/>
    <w:rsid w:val="005675E0"/>
    <w:pPr>
      <w:numPr>
        <w:numId w:val="10"/>
      </w:numPr>
    </w:pPr>
  </w:style>
  <w:style w:type="paragraph" w:styleId="ListBullet4">
    <w:name w:val="List Bullet 4"/>
    <w:basedOn w:val="Normal"/>
    <w:uiPriority w:val="99"/>
    <w:semiHidden/>
    <w:rsid w:val="005675E0"/>
    <w:pPr>
      <w:numPr>
        <w:numId w:val="11"/>
      </w:numPr>
    </w:pPr>
  </w:style>
  <w:style w:type="paragraph" w:styleId="ListBullet5">
    <w:name w:val="List Bullet 5"/>
    <w:basedOn w:val="Normal"/>
    <w:uiPriority w:val="99"/>
    <w:semiHidden/>
    <w:rsid w:val="005675E0"/>
    <w:pPr>
      <w:numPr>
        <w:numId w:val="12"/>
      </w:numPr>
    </w:pPr>
  </w:style>
  <w:style w:type="paragraph" w:styleId="ListContinue">
    <w:name w:val="List Continue"/>
    <w:basedOn w:val="Normal"/>
    <w:uiPriority w:val="99"/>
    <w:semiHidden/>
    <w:rsid w:val="005675E0"/>
    <w:pPr>
      <w:ind w:left="283"/>
    </w:pPr>
  </w:style>
  <w:style w:type="paragraph" w:styleId="ListContinue2">
    <w:name w:val="List Continue 2"/>
    <w:basedOn w:val="Normal"/>
    <w:uiPriority w:val="99"/>
    <w:semiHidden/>
    <w:rsid w:val="005675E0"/>
    <w:pPr>
      <w:ind w:left="566"/>
    </w:pPr>
  </w:style>
  <w:style w:type="paragraph" w:styleId="ListContinue3">
    <w:name w:val="List Continue 3"/>
    <w:basedOn w:val="Normal"/>
    <w:uiPriority w:val="99"/>
    <w:semiHidden/>
    <w:rsid w:val="005675E0"/>
    <w:pPr>
      <w:ind w:left="849"/>
    </w:pPr>
  </w:style>
  <w:style w:type="paragraph" w:styleId="ListContinue4">
    <w:name w:val="List Continue 4"/>
    <w:basedOn w:val="Normal"/>
    <w:uiPriority w:val="99"/>
    <w:semiHidden/>
    <w:rsid w:val="005675E0"/>
    <w:pPr>
      <w:ind w:left="1132"/>
    </w:pPr>
  </w:style>
  <w:style w:type="paragraph" w:styleId="ListContinue5">
    <w:name w:val="List Continue 5"/>
    <w:basedOn w:val="Normal"/>
    <w:uiPriority w:val="99"/>
    <w:semiHidden/>
    <w:rsid w:val="005675E0"/>
    <w:pPr>
      <w:ind w:left="1415"/>
    </w:pPr>
  </w:style>
  <w:style w:type="paragraph" w:styleId="ListNumber">
    <w:name w:val="List Number"/>
    <w:basedOn w:val="Normal"/>
    <w:uiPriority w:val="99"/>
    <w:semiHidden/>
    <w:rsid w:val="005675E0"/>
    <w:pPr>
      <w:numPr>
        <w:numId w:val="13"/>
      </w:numPr>
    </w:pPr>
  </w:style>
  <w:style w:type="paragraph" w:styleId="ListNumber2">
    <w:name w:val="List Number 2"/>
    <w:basedOn w:val="Normal"/>
    <w:uiPriority w:val="99"/>
    <w:semiHidden/>
    <w:rsid w:val="005675E0"/>
    <w:pPr>
      <w:numPr>
        <w:numId w:val="14"/>
      </w:numPr>
    </w:pPr>
  </w:style>
  <w:style w:type="paragraph" w:styleId="ListNumber3">
    <w:name w:val="List Number 3"/>
    <w:basedOn w:val="Normal"/>
    <w:uiPriority w:val="99"/>
    <w:semiHidden/>
    <w:rsid w:val="005675E0"/>
    <w:pPr>
      <w:numPr>
        <w:numId w:val="15"/>
      </w:numPr>
    </w:pPr>
  </w:style>
  <w:style w:type="paragraph" w:styleId="ListNumber4">
    <w:name w:val="List Number 4"/>
    <w:basedOn w:val="Normal"/>
    <w:uiPriority w:val="99"/>
    <w:semiHidden/>
    <w:rsid w:val="005675E0"/>
    <w:pPr>
      <w:numPr>
        <w:numId w:val="16"/>
      </w:numPr>
    </w:pPr>
  </w:style>
  <w:style w:type="paragraph" w:styleId="ListNumber5">
    <w:name w:val="List Number 5"/>
    <w:basedOn w:val="Normal"/>
    <w:uiPriority w:val="99"/>
    <w:semiHidden/>
    <w:rsid w:val="005675E0"/>
    <w:pPr>
      <w:numPr>
        <w:numId w:val="17"/>
      </w:numPr>
    </w:pPr>
  </w:style>
  <w:style w:type="paragraph" w:styleId="MessageHeader">
    <w:name w:val="Message Header"/>
    <w:basedOn w:val="Normal"/>
    <w:uiPriority w:val="99"/>
    <w:semiHidden/>
    <w:rsid w:val="005675E0"/>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5675E0"/>
    <w:rPr>
      <w:rFonts w:ascii="Times New Roman" w:hAnsi="Times New Roman"/>
    </w:rPr>
  </w:style>
  <w:style w:type="paragraph" w:styleId="NormalIndent">
    <w:name w:val="Normal Indent"/>
    <w:basedOn w:val="Normal"/>
    <w:uiPriority w:val="99"/>
    <w:semiHidden/>
    <w:rsid w:val="005675E0"/>
    <w:pPr>
      <w:ind w:left="709"/>
    </w:pPr>
  </w:style>
  <w:style w:type="paragraph" w:styleId="NoteHeading">
    <w:name w:val="Note Heading"/>
    <w:basedOn w:val="Normal"/>
    <w:next w:val="Normal"/>
    <w:uiPriority w:val="99"/>
    <w:semiHidden/>
    <w:rsid w:val="005675E0"/>
  </w:style>
  <w:style w:type="character" w:customStyle="1" w:styleId="Heading1Char">
    <w:name w:val="Heading 1 Char"/>
    <w:basedOn w:val="DefaultParagraphFont"/>
    <w:link w:val="Heading1"/>
    <w:rsid w:val="00E53945"/>
    <w:rPr>
      <w:rFonts w:eastAsiaTheme="minorHAnsi" w:cs="Arial"/>
      <w:b/>
      <w:bCs/>
      <w:color w:val="006983" w:themeColor="accent3"/>
      <w:kern w:val="32"/>
      <w:sz w:val="44"/>
      <w:szCs w:val="32"/>
      <w:lang w:eastAsia="en-US"/>
    </w:rPr>
  </w:style>
  <w:style w:type="paragraph" w:styleId="PlainText">
    <w:name w:val="Plain Text"/>
    <w:basedOn w:val="Normal"/>
    <w:link w:val="PlainTextChar"/>
    <w:semiHidden/>
    <w:rsid w:val="005675E0"/>
    <w:rPr>
      <w:rFonts w:ascii="Courier New" w:hAnsi="Courier New" w:cs="Courier New"/>
      <w:sz w:val="20"/>
      <w:szCs w:val="20"/>
    </w:rPr>
  </w:style>
  <w:style w:type="paragraph" w:styleId="Salutation">
    <w:name w:val="Salutation"/>
    <w:basedOn w:val="Normal"/>
    <w:next w:val="Normal"/>
    <w:uiPriority w:val="99"/>
    <w:semiHidden/>
    <w:rsid w:val="005675E0"/>
  </w:style>
  <w:style w:type="paragraph" w:styleId="Signature">
    <w:name w:val="Signature"/>
    <w:basedOn w:val="Normal"/>
    <w:uiPriority w:val="99"/>
    <w:semiHidden/>
    <w:rsid w:val="005675E0"/>
    <w:pPr>
      <w:ind w:left="4252"/>
    </w:pPr>
  </w:style>
  <w:style w:type="character" w:styleId="Strong">
    <w:name w:val="Strong"/>
    <w:uiPriority w:val="99"/>
    <w:semiHidden/>
    <w:qFormat/>
    <w:rsid w:val="007D3469"/>
    <w:rPr>
      <w:b/>
      <w:bCs/>
    </w:rPr>
  </w:style>
  <w:style w:type="paragraph" w:styleId="Subtitle">
    <w:name w:val="Subtitle"/>
    <w:basedOn w:val="Normal"/>
    <w:uiPriority w:val="1"/>
    <w:semiHidden/>
    <w:qFormat/>
    <w:rsid w:val="007D3469"/>
    <w:pPr>
      <w:jc w:val="center"/>
    </w:pPr>
    <w:rPr>
      <w:b/>
      <w:color w:val="7BC7CE"/>
      <w:sz w:val="36"/>
      <w:szCs w:val="36"/>
    </w:rPr>
  </w:style>
  <w:style w:type="table" w:styleId="Table3Deffects1">
    <w:name w:val="Table 3D effects 1"/>
    <w:basedOn w:val="TableNormal"/>
    <w:semiHidden/>
    <w:rsid w:val="005675E0"/>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675E0"/>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675E0"/>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675E0"/>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675E0"/>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675E0"/>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675E0"/>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675E0"/>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675E0"/>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675E0"/>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675E0"/>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675E0"/>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675E0"/>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675E0"/>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675E0"/>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675E0"/>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675E0"/>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5675E0"/>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675E0"/>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675E0"/>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675E0"/>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675E0"/>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675E0"/>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675E0"/>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675E0"/>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675E0"/>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675E0"/>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675E0"/>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675E0"/>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675E0"/>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675E0"/>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675E0"/>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675E0"/>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675E0"/>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675E0"/>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675E0"/>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675E0"/>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TextIndentLevel1">
    <w:name w:val="Body Text Indent Level 1"/>
    <w:basedOn w:val="Normal"/>
    <w:uiPriority w:val="3"/>
    <w:semiHidden/>
    <w:rsid w:val="00803CBB"/>
    <w:pPr>
      <w:ind w:left="709"/>
    </w:pPr>
  </w:style>
  <w:style w:type="paragraph" w:customStyle="1" w:styleId="BodyTextIndentLevel2">
    <w:name w:val="Body Text Indent Level 2"/>
    <w:basedOn w:val="Normal"/>
    <w:uiPriority w:val="3"/>
    <w:semiHidden/>
    <w:rsid w:val="00803CBB"/>
    <w:pPr>
      <w:ind w:left="1276"/>
    </w:pPr>
  </w:style>
  <w:style w:type="paragraph" w:customStyle="1" w:styleId="BodyTextIndentLevel3">
    <w:name w:val="Body Text Indent Level 3"/>
    <w:basedOn w:val="Normal"/>
    <w:uiPriority w:val="3"/>
    <w:semiHidden/>
    <w:rsid w:val="00803CBB"/>
  </w:style>
  <w:style w:type="paragraph" w:customStyle="1" w:styleId="SingleSpacedParagraph">
    <w:name w:val="Single Spaced Paragraph"/>
    <w:basedOn w:val="Normal"/>
    <w:uiPriority w:val="99"/>
    <w:semiHidden/>
    <w:rsid w:val="005675E0"/>
  </w:style>
  <w:style w:type="character" w:customStyle="1" w:styleId="BodyTextChar">
    <w:name w:val="Body Text Char"/>
    <w:basedOn w:val="DefaultParagraphFont"/>
    <w:link w:val="BodyText"/>
    <w:semiHidden/>
    <w:rsid w:val="0097131C"/>
    <w:rPr>
      <w:rFonts w:eastAsiaTheme="minorHAnsi"/>
      <w:lang w:eastAsia="en-US"/>
    </w:rPr>
  </w:style>
  <w:style w:type="paragraph" w:customStyle="1" w:styleId="Numberedpara1">
    <w:name w:val="Numbered para 1"/>
    <w:basedOn w:val="Numberedpara1heading"/>
    <w:semiHidden/>
    <w:rsid w:val="00A313C6"/>
  </w:style>
  <w:style w:type="paragraph" w:customStyle="1" w:styleId="Numberedpara2">
    <w:name w:val="Numbered para 2"/>
    <w:basedOn w:val="Normal"/>
    <w:semiHidden/>
    <w:rsid w:val="00FE5AD9"/>
  </w:style>
  <w:style w:type="paragraph" w:customStyle="1" w:styleId="Numberedpara3a">
    <w:name w:val="Numbered para 3 (a)"/>
    <w:basedOn w:val="Normal"/>
    <w:semiHidden/>
    <w:rsid w:val="00CF12CF"/>
  </w:style>
  <w:style w:type="paragraph" w:customStyle="1" w:styleId="Numberedpara4i">
    <w:name w:val="Numbered para 4 (i)"/>
    <w:basedOn w:val="Normal"/>
    <w:semiHidden/>
    <w:rsid w:val="00CF12CF"/>
  </w:style>
  <w:style w:type="paragraph" w:customStyle="1" w:styleId="Bullet">
    <w:name w:val="Bullet"/>
    <w:basedOn w:val="Normal"/>
    <w:rsid w:val="00734FF7"/>
    <w:pPr>
      <w:numPr>
        <w:numId w:val="5"/>
      </w:numPr>
      <w:spacing w:before="60" w:after="60"/>
      <w:ind w:left="1066" w:hanging="357"/>
    </w:pPr>
  </w:style>
  <w:style w:type="paragraph" w:customStyle="1" w:styleId="Bulletlevel2">
    <w:name w:val="Bullet level 2"/>
    <w:basedOn w:val="Normal"/>
    <w:uiPriority w:val="1"/>
    <w:semiHidden/>
    <w:rsid w:val="00D773FD"/>
    <w:pPr>
      <w:numPr>
        <w:ilvl w:val="1"/>
        <w:numId w:val="5"/>
      </w:numPr>
      <w:spacing w:before="80" w:after="80"/>
      <w:ind w:left="1434"/>
    </w:pPr>
  </w:style>
  <w:style w:type="paragraph" w:customStyle="1" w:styleId="Bulletlevel3">
    <w:name w:val="Bullet level 3"/>
    <w:basedOn w:val="Normal"/>
    <w:uiPriority w:val="1"/>
    <w:semiHidden/>
    <w:rsid w:val="00EE01B8"/>
    <w:pPr>
      <w:numPr>
        <w:ilvl w:val="2"/>
        <w:numId w:val="5"/>
      </w:numPr>
      <w:spacing w:before="80" w:after="80"/>
      <w:ind w:left="1775" w:hanging="357"/>
    </w:pPr>
  </w:style>
  <w:style w:type="paragraph" w:customStyle="1" w:styleId="BodyTextBulletIndentLevel1">
    <w:name w:val="Body Text Bullet Indent Level 1"/>
    <w:basedOn w:val="Normal"/>
    <w:uiPriority w:val="99"/>
    <w:semiHidden/>
    <w:rsid w:val="00803CBB"/>
    <w:pPr>
      <w:ind w:left="567"/>
    </w:pPr>
  </w:style>
  <w:style w:type="paragraph" w:customStyle="1" w:styleId="BodyTextBulletIndentLevel2">
    <w:name w:val="Body Text Bullet Indent Level 2"/>
    <w:basedOn w:val="Normal"/>
    <w:uiPriority w:val="99"/>
    <w:semiHidden/>
    <w:rsid w:val="00803CBB"/>
    <w:pPr>
      <w:ind w:left="1134"/>
    </w:pPr>
  </w:style>
  <w:style w:type="paragraph" w:customStyle="1" w:styleId="BodyTextBulletIndentLevel3">
    <w:name w:val="Body Text Bullet Indent Level 3"/>
    <w:basedOn w:val="Normal"/>
    <w:uiPriority w:val="99"/>
    <w:semiHidden/>
    <w:rsid w:val="00803CBB"/>
    <w:pPr>
      <w:ind w:left="1701"/>
    </w:pPr>
  </w:style>
  <w:style w:type="paragraph" w:customStyle="1" w:styleId="ListABC">
    <w:name w:val="List A B C"/>
    <w:basedOn w:val="Normal"/>
    <w:semiHidden/>
    <w:rsid w:val="00CF12CF"/>
    <w:pPr>
      <w:numPr>
        <w:numId w:val="19"/>
      </w:numPr>
      <w:spacing w:before="80" w:after="80"/>
    </w:pPr>
  </w:style>
  <w:style w:type="paragraph" w:customStyle="1" w:styleId="List123">
    <w:name w:val="List 1 2 3"/>
    <w:basedOn w:val="Normal"/>
    <w:rsid w:val="00CF12CF"/>
    <w:pPr>
      <w:numPr>
        <w:numId w:val="20"/>
      </w:numPr>
      <w:spacing w:before="80" w:after="80"/>
    </w:pPr>
  </w:style>
  <w:style w:type="paragraph" w:styleId="FootnoteText">
    <w:name w:val="footnote text"/>
    <w:basedOn w:val="Normal"/>
    <w:link w:val="FootnoteTextChar"/>
    <w:rsid w:val="00890CE4"/>
    <w:pPr>
      <w:spacing w:before="60" w:after="60" w:line="192" w:lineRule="auto"/>
      <w:ind w:left="130" w:hanging="130"/>
    </w:pPr>
    <w:rPr>
      <w:sz w:val="20"/>
      <w:szCs w:val="20"/>
    </w:rPr>
  </w:style>
  <w:style w:type="character" w:styleId="FootnoteReference">
    <w:name w:val="footnote reference"/>
    <w:rsid w:val="0040020C"/>
    <w:rPr>
      <w:rFonts w:ascii="Calibri" w:hAnsi="Calibri"/>
      <w:sz w:val="24"/>
      <w:vertAlign w:val="superscript"/>
    </w:rPr>
  </w:style>
  <w:style w:type="paragraph" w:styleId="TOC1">
    <w:name w:val="toc 1"/>
    <w:basedOn w:val="Normal"/>
    <w:next w:val="Normal"/>
    <w:uiPriority w:val="39"/>
    <w:rsid w:val="00EE01B8"/>
    <w:pPr>
      <w:tabs>
        <w:tab w:val="right" w:leader="dot" w:pos="9072"/>
      </w:tabs>
      <w:spacing w:before="180" w:after="60"/>
      <w:ind w:right="567"/>
    </w:pPr>
    <w:rPr>
      <w:b/>
      <w:color w:val="006983" w:themeColor="accent3"/>
    </w:rPr>
  </w:style>
  <w:style w:type="paragraph" w:styleId="TOC2">
    <w:name w:val="toc 2"/>
    <w:basedOn w:val="Normal"/>
    <w:next w:val="Normal"/>
    <w:uiPriority w:val="39"/>
    <w:rsid w:val="00C75EE8"/>
    <w:pPr>
      <w:tabs>
        <w:tab w:val="left" w:pos="993"/>
        <w:tab w:val="right" w:leader="dot" w:pos="9072"/>
      </w:tabs>
      <w:spacing w:before="40" w:after="40"/>
      <w:ind w:left="425" w:right="567"/>
    </w:pPr>
    <w:rPr>
      <w:noProof/>
    </w:rPr>
  </w:style>
  <w:style w:type="paragraph" w:styleId="TOC3">
    <w:name w:val="toc 3"/>
    <w:basedOn w:val="Normal"/>
    <w:next w:val="Normal"/>
    <w:autoRedefine/>
    <w:uiPriority w:val="39"/>
    <w:semiHidden/>
    <w:rsid w:val="0030084C"/>
    <w:pPr>
      <w:tabs>
        <w:tab w:val="left" w:pos="1701"/>
        <w:tab w:val="right" w:leader="dot" w:pos="9072"/>
      </w:tabs>
      <w:spacing w:before="60" w:after="60"/>
      <w:ind w:left="992" w:right="567"/>
    </w:pPr>
    <w:rPr>
      <w:noProof/>
    </w:rPr>
  </w:style>
  <w:style w:type="paragraph" w:styleId="TOC4">
    <w:name w:val="toc 4"/>
    <w:basedOn w:val="Normal"/>
    <w:next w:val="Normal"/>
    <w:autoRedefine/>
    <w:uiPriority w:val="39"/>
    <w:semiHidden/>
    <w:rsid w:val="0030084C"/>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30084C"/>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5675E0"/>
  </w:style>
  <w:style w:type="paragraph" w:customStyle="1" w:styleId="Tableheading">
    <w:name w:val="Table heading"/>
    <w:basedOn w:val="Normal"/>
    <w:rsid w:val="00CF12CF"/>
    <w:pPr>
      <w:spacing w:before="40" w:after="40"/>
    </w:pPr>
    <w:rPr>
      <w:b/>
      <w:color w:val="FFFFFF" w:themeColor="background1"/>
      <w:sz w:val="22"/>
    </w:rPr>
  </w:style>
  <w:style w:type="character" w:customStyle="1" w:styleId="Heading2Char">
    <w:name w:val="Heading 2 Char"/>
    <w:basedOn w:val="DefaultParagraphFont"/>
    <w:link w:val="Heading2"/>
    <w:rsid w:val="00BA2B3F"/>
    <w:rPr>
      <w:rFonts w:eastAsiaTheme="minorHAnsi" w:cs="Arial"/>
      <w:b/>
      <w:bCs/>
      <w:iCs/>
      <w:color w:val="006983" w:themeColor="accent3"/>
      <w:sz w:val="36"/>
      <w:szCs w:val="28"/>
      <w:lang w:eastAsia="en-US"/>
    </w:rPr>
  </w:style>
  <w:style w:type="paragraph" w:customStyle="1" w:styleId="BodyTextTable">
    <w:name w:val="Body Text Table"/>
    <w:basedOn w:val="Normal"/>
    <w:uiPriority w:val="11"/>
    <w:semiHidden/>
    <w:rsid w:val="00803CBB"/>
    <w:pPr>
      <w:spacing w:after="180" w:line="260" w:lineRule="atLeast"/>
    </w:pPr>
    <w:rPr>
      <w:sz w:val="22"/>
    </w:rPr>
  </w:style>
  <w:style w:type="paragraph" w:customStyle="1" w:styleId="BodyTextTableLastLine">
    <w:name w:val="Body Text Table Last Line"/>
    <w:basedOn w:val="BodyTextTable"/>
    <w:uiPriority w:val="99"/>
    <w:semiHidden/>
    <w:rsid w:val="005675E0"/>
    <w:pPr>
      <w:spacing w:after="0"/>
    </w:pPr>
  </w:style>
  <w:style w:type="paragraph" w:customStyle="1" w:styleId="Tablebullet">
    <w:name w:val="Table bullet"/>
    <w:basedOn w:val="Tablenormal0"/>
    <w:rsid w:val="0082264B"/>
    <w:pPr>
      <w:numPr>
        <w:numId w:val="6"/>
      </w:numPr>
    </w:pPr>
  </w:style>
  <w:style w:type="paragraph" w:customStyle="1" w:styleId="Tablebulletlevel2">
    <w:name w:val="Table bullet level 2"/>
    <w:basedOn w:val="Tablenormal0"/>
    <w:uiPriority w:val="99"/>
    <w:semiHidden/>
    <w:rsid w:val="00CF12CF"/>
    <w:pPr>
      <w:numPr>
        <w:ilvl w:val="1"/>
        <w:numId w:val="6"/>
      </w:numPr>
    </w:pPr>
  </w:style>
  <w:style w:type="paragraph" w:customStyle="1" w:styleId="TableBulletListLevel3">
    <w:name w:val="Table Bullet List Level 3"/>
    <w:basedOn w:val="BodyTextTable"/>
    <w:uiPriority w:val="11"/>
    <w:semiHidden/>
    <w:rsid w:val="009D28CF"/>
    <w:pPr>
      <w:numPr>
        <w:ilvl w:val="2"/>
        <w:numId w:val="6"/>
      </w:numPr>
      <w:spacing w:before="60" w:after="60"/>
    </w:pPr>
  </w:style>
  <w:style w:type="paragraph" w:customStyle="1" w:styleId="Tablelist123">
    <w:name w:val="Table list 1 2 3"/>
    <w:basedOn w:val="Tablenormal0"/>
    <w:rsid w:val="00CF12CF"/>
    <w:pPr>
      <w:numPr>
        <w:numId w:val="18"/>
      </w:numPr>
    </w:pPr>
  </w:style>
  <w:style w:type="paragraph" w:customStyle="1" w:styleId="Tablelist123level2">
    <w:name w:val="Table list 1 2 3 level 2"/>
    <w:basedOn w:val="Tablenormal0"/>
    <w:semiHidden/>
    <w:rsid w:val="00CF12CF"/>
    <w:pPr>
      <w:numPr>
        <w:ilvl w:val="1"/>
        <w:numId w:val="18"/>
      </w:numPr>
    </w:pPr>
  </w:style>
  <w:style w:type="character" w:customStyle="1" w:styleId="Heading4Char">
    <w:name w:val="Heading 4 Char"/>
    <w:basedOn w:val="DefaultParagraphFont"/>
    <w:link w:val="Heading4"/>
    <w:rsid w:val="0085074F"/>
    <w:rPr>
      <w:rFonts w:eastAsiaTheme="minorHAnsi"/>
      <w:b/>
      <w:bCs/>
      <w:i/>
      <w:color w:val="006983" w:themeColor="accent3"/>
      <w:szCs w:val="28"/>
      <w:lang w:eastAsia="en-US"/>
    </w:rPr>
  </w:style>
  <w:style w:type="paragraph" w:customStyle="1" w:styleId="BodyTextTableLevel1">
    <w:name w:val="Body Text Table Level 1"/>
    <w:basedOn w:val="BodyTextTable"/>
    <w:uiPriority w:val="11"/>
    <w:semiHidden/>
    <w:rsid w:val="005675E0"/>
    <w:pPr>
      <w:numPr>
        <w:numId w:val="4"/>
      </w:numPr>
    </w:pPr>
  </w:style>
  <w:style w:type="paragraph" w:customStyle="1" w:styleId="BodyTextTableLevel2">
    <w:name w:val="Body Text Table Level 2"/>
    <w:basedOn w:val="BodyTextTable"/>
    <w:uiPriority w:val="11"/>
    <w:semiHidden/>
    <w:rsid w:val="005675E0"/>
    <w:pPr>
      <w:numPr>
        <w:ilvl w:val="1"/>
        <w:numId w:val="4"/>
      </w:numPr>
    </w:pPr>
  </w:style>
  <w:style w:type="paragraph" w:customStyle="1" w:styleId="BodyTextTableLevel3">
    <w:name w:val="Body Text Table Level 3"/>
    <w:basedOn w:val="BodyTextTable"/>
    <w:uiPriority w:val="11"/>
    <w:semiHidden/>
    <w:rsid w:val="005675E0"/>
    <w:pPr>
      <w:numPr>
        <w:ilvl w:val="3"/>
        <w:numId w:val="18"/>
      </w:numPr>
    </w:pPr>
  </w:style>
  <w:style w:type="paragraph" w:styleId="Caption">
    <w:name w:val="caption"/>
    <w:basedOn w:val="Normal"/>
    <w:next w:val="Normal"/>
    <w:qFormat/>
    <w:rsid w:val="007D3469"/>
    <w:pPr>
      <w:keepNext/>
      <w:spacing w:before="80" w:after="80"/>
      <w:jc w:val="center"/>
    </w:pPr>
    <w:rPr>
      <w:b/>
      <w:bCs/>
      <w:sz w:val="22"/>
      <w:szCs w:val="20"/>
    </w:rPr>
  </w:style>
  <w:style w:type="paragraph" w:customStyle="1" w:styleId="WhiteSpace">
    <w:name w:val="White Space"/>
    <w:basedOn w:val="Normal"/>
    <w:uiPriority w:val="99"/>
    <w:semiHidden/>
    <w:rsid w:val="005675E0"/>
    <w:rPr>
      <w:sz w:val="12"/>
    </w:rPr>
  </w:style>
  <w:style w:type="table" w:customStyle="1" w:styleId="TableDIA">
    <w:name w:val="Table DIA"/>
    <w:basedOn w:val="TableNormal"/>
    <w:rsid w:val="005675E0"/>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bottom w:w="57" w:type="dxa"/>
      </w:tblCellMar>
    </w:tblPr>
    <w:trPr>
      <w:cantSplit/>
    </w:trPr>
    <w:tblStylePr w:type="firstRow">
      <w:rPr>
        <w:rFonts w:ascii="Arial" w:hAnsi="Arial"/>
        <w:b w:val="0"/>
        <w:bCs/>
        <w:color w:val="auto"/>
        <w:sz w:val="20"/>
      </w:rPr>
      <w:tblPr/>
      <w:trPr>
        <w:cantSplit w:val="0"/>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000000" w:fill="CCCCCC"/>
      </w:tcPr>
    </w:tblStylePr>
  </w:style>
  <w:style w:type="paragraph" w:customStyle="1" w:styleId="Headingappendix">
    <w:name w:val="Heading appendix"/>
    <w:basedOn w:val="Heading1"/>
    <w:next w:val="Normal"/>
    <w:rsid w:val="00F715B9"/>
    <w:pPr>
      <w:numPr>
        <w:numId w:val="7"/>
      </w:numPr>
      <w:tabs>
        <w:tab w:val="left" w:pos="2268"/>
      </w:tabs>
      <w:spacing w:before="0"/>
      <w:outlineLvl w:val="7"/>
    </w:pPr>
  </w:style>
  <w:style w:type="paragraph" w:customStyle="1" w:styleId="NotforContentsheading1">
    <w:name w:val="Not for Contents heading 1"/>
    <w:basedOn w:val="Normal"/>
    <w:next w:val="Normal"/>
    <w:rsid w:val="00A92A20"/>
    <w:pPr>
      <w:keepNext/>
    </w:pPr>
    <w:rPr>
      <w:b/>
      <w:color w:val="006983" w:themeColor="accent3"/>
      <w:kern w:val="32"/>
      <w:sz w:val="52"/>
    </w:rPr>
  </w:style>
  <w:style w:type="paragraph" w:styleId="TOC6">
    <w:name w:val="toc 6"/>
    <w:basedOn w:val="Normal"/>
    <w:next w:val="Normal"/>
    <w:autoRedefine/>
    <w:uiPriority w:val="99"/>
    <w:semiHidden/>
    <w:rsid w:val="005675E0"/>
    <w:pPr>
      <w:tabs>
        <w:tab w:val="right" w:pos="9072"/>
      </w:tabs>
      <w:spacing w:before="200"/>
      <w:ind w:left="567" w:right="567" w:hanging="567"/>
    </w:pPr>
    <w:rPr>
      <w:b/>
    </w:rPr>
  </w:style>
  <w:style w:type="paragraph" w:styleId="TOC7">
    <w:name w:val="toc 7"/>
    <w:basedOn w:val="Normal"/>
    <w:next w:val="Normal"/>
    <w:autoRedefine/>
    <w:uiPriority w:val="99"/>
    <w:semiHidden/>
    <w:rsid w:val="005675E0"/>
    <w:pPr>
      <w:tabs>
        <w:tab w:val="left" w:pos="567"/>
        <w:tab w:val="right" w:pos="9072"/>
      </w:tabs>
      <w:ind w:left="567" w:right="567" w:hanging="567"/>
    </w:pPr>
  </w:style>
  <w:style w:type="paragraph" w:styleId="TOC8">
    <w:name w:val="toc 8"/>
    <w:basedOn w:val="Normal"/>
    <w:next w:val="Normal"/>
    <w:autoRedefine/>
    <w:uiPriority w:val="99"/>
    <w:semiHidden/>
    <w:rsid w:val="005675E0"/>
    <w:pPr>
      <w:tabs>
        <w:tab w:val="right" w:pos="9072"/>
      </w:tabs>
      <w:spacing w:before="200"/>
      <w:ind w:left="284" w:hanging="284"/>
    </w:pPr>
    <w:rPr>
      <w:b/>
    </w:rPr>
  </w:style>
  <w:style w:type="paragraph" w:customStyle="1" w:styleId="ListABClevel2">
    <w:name w:val="List A B C level 2"/>
    <w:basedOn w:val="Normal"/>
    <w:uiPriority w:val="1"/>
    <w:semiHidden/>
    <w:qFormat/>
    <w:rsid w:val="007D3469"/>
    <w:pPr>
      <w:numPr>
        <w:ilvl w:val="1"/>
        <w:numId w:val="19"/>
      </w:numPr>
      <w:spacing w:before="80" w:after="80"/>
    </w:pPr>
  </w:style>
  <w:style w:type="paragraph" w:customStyle="1" w:styleId="NotforContentsheading2">
    <w:name w:val="Not for Contents heading 2"/>
    <w:basedOn w:val="Normal"/>
    <w:next w:val="Normal"/>
    <w:rsid w:val="00A92A20"/>
    <w:pPr>
      <w:keepNext/>
      <w:spacing w:before="360"/>
    </w:pPr>
    <w:rPr>
      <w:b/>
      <w:color w:val="006983" w:themeColor="accent3"/>
      <w:sz w:val="36"/>
    </w:rPr>
  </w:style>
  <w:style w:type="character" w:customStyle="1" w:styleId="Heading3Char">
    <w:name w:val="Heading 3 Char"/>
    <w:link w:val="Heading3"/>
    <w:rsid w:val="00BA2B3F"/>
    <w:rPr>
      <w:rFonts w:eastAsiaTheme="minorHAnsi" w:cs="Arial"/>
      <w:b/>
      <w:bCs/>
      <w:color w:val="006983" w:themeColor="accent3"/>
      <w:sz w:val="28"/>
      <w:szCs w:val="26"/>
      <w:lang w:eastAsia="en-US"/>
    </w:rPr>
  </w:style>
  <w:style w:type="paragraph" w:styleId="BalloonText">
    <w:name w:val="Balloon Text"/>
    <w:basedOn w:val="Normal"/>
    <w:semiHidden/>
    <w:rsid w:val="005675E0"/>
    <w:rPr>
      <w:rFonts w:ascii="Tahoma" w:hAnsi="Tahoma" w:cs="Tahoma"/>
      <w:sz w:val="16"/>
      <w:szCs w:val="16"/>
    </w:rPr>
  </w:style>
  <w:style w:type="paragraph" w:styleId="TableofFigures">
    <w:name w:val="table of figures"/>
    <w:basedOn w:val="Normal"/>
    <w:next w:val="Normal"/>
    <w:uiPriority w:val="99"/>
    <w:semiHidden/>
    <w:rsid w:val="006B3396"/>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Normal"/>
    <w:uiPriority w:val="4"/>
    <w:semiHidden/>
    <w:rsid w:val="005675E0"/>
    <w:pPr>
      <w:spacing w:after="60"/>
    </w:pPr>
  </w:style>
  <w:style w:type="paragraph" w:customStyle="1" w:styleId="HeadingTableofFigures">
    <w:name w:val="Heading Table of Figures"/>
    <w:next w:val="Normal"/>
    <w:uiPriority w:val="4"/>
    <w:semiHidden/>
    <w:rsid w:val="005675E0"/>
    <w:rPr>
      <w:rFonts w:eastAsiaTheme="majorEastAsia" w:cstheme="majorBidi"/>
      <w:b/>
      <w:bCs/>
      <w:color w:val="1F546B"/>
      <w:sz w:val="60"/>
      <w:szCs w:val="28"/>
      <w:lang w:val="en-US" w:eastAsia="ja-JP"/>
    </w:rPr>
  </w:style>
  <w:style w:type="table" w:customStyle="1" w:styleId="LGCTable">
    <w:name w:val="_LGC Table"/>
    <w:basedOn w:val="TableNormal"/>
    <w:uiPriority w:val="99"/>
    <w:rsid w:val="00B96D8B"/>
    <w:pPr>
      <w:spacing w:before="44" w:after="24"/>
    </w:pPr>
    <w:rPr>
      <w:rFonts w:eastAsiaTheme="minorHAnsi" w:cstheme="minorBidi"/>
      <w:sz w:val="22"/>
      <w:lang w:eastAsia="en-US"/>
    </w:rPr>
    <w:tblPr>
      <w:tblInd w:w="108" w:type="dxa"/>
      <w:tblBorders>
        <w:top w:val="single" w:sz="12" w:space="0" w:color="006983" w:themeColor="accent3"/>
        <w:left w:val="single" w:sz="12" w:space="0" w:color="006983" w:themeColor="accent3"/>
        <w:bottom w:val="single" w:sz="12" w:space="0" w:color="006983" w:themeColor="accent3"/>
        <w:right w:val="single" w:sz="12" w:space="0" w:color="006983" w:themeColor="accent3"/>
        <w:insideH w:val="single" w:sz="6" w:space="0" w:color="006983" w:themeColor="accent3"/>
        <w:insideV w:val="single" w:sz="6" w:space="0" w:color="006983" w:themeColor="accent3"/>
      </w:tblBorders>
    </w:tblPr>
    <w:trPr>
      <w:cantSplit/>
    </w:trPr>
    <w:tblStylePr w:type="firstRow">
      <w:pPr>
        <w:wordWrap/>
        <w:spacing w:beforeLines="0" w:before="40" w:beforeAutospacing="0" w:afterLines="0" w:after="40" w:afterAutospacing="0" w:line="276" w:lineRule="auto"/>
        <w:contextualSpacing w:val="0"/>
      </w:pPr>
      <w:rPr>
        <w:rFonts w:ascii="Calibri" w:hAnsi="Calibri"/>
        <w:b/>
        <w:color w:val="FFFFFF" w:themeColor="background1"/>
        <w:sz w:val="22"/>
      </w:rPr>
      <w:tblPr/>
      <w:tcPr>
        <w:tcBorders>
          <w:top w:val="single" w:sz="12" w:space="0" w:color="006983" w:themeColor="accent3"/>
          <w:left w:val="single" w:sz="12" w:space="0" w:color="006983" w:themeColor="accent3"/>
          <w:bottom w:val="nil"/>
          <w:right w:val="single" w:sz="12" w:space="0" w:color="006983" w:themeColor="accent3"/>
          <w:insideH w:val="nil"/>
          <w:insideV w:val="single" w:sz="6" w:space="0" w:color="FFFFFF" w:themeColor="background1"/>
          <w:tl2br w:val="nil"/>
          <w:tr2bl w:val="nil"/>
        </w:tcBorders>
        <w:shd w:val="clear" w:color="auto" w:fill="006983" w:themeFill="accent3"/>
      </w:tcPr>
    </w:tblStylePr>
  </w:style>
  <w:style w:type="character" w:styleId="SubtleEmphasis">
    <w:name w:val="Subtle Emphasis"/>
    <w:basedOn w:val="DefaultParagraphFont"/>
    <w:uiPriority w:val="99"/>
    <w:semiHidden/>
    <w:qFormat/>
    <w:rsid w:val="007D3469"/>
    <w:rPr>
      <w:i/>
      <w:iCs/>
    </w:rPr>
  </w:style>
  <w:style w:type="character" w:styleId="IntenseEmphasis">
    <w:name w:val="Intense Emphasis"/>
    <w:uiPriority w:val="99"/>
    <w:semiHidden/>
    <w:qFormat/>
    <w:rsid w:val="007D3469"/>
    <w:rPr>
      <w:b/>
      <w:i/>
    </w:rPr>
  </w:style>
  <w:style w:type="character" w:customStyle="1" w:styleId="Heading5Char">
    <w:name w:val="Heading 5 Char"/>
    <w:basedOn w:val="DefaultParagraphFont"/>
    <w:link w:val="Heading5"/>
    <w:semiHidden/>
    <w:rsid w:val="00803CBB"/>
    <w:rPr>
      <w:rFonts w:eastAsiaTheme="minorHAnsi"/>
      <w:b/>
      <w:bCs/>
      <w:iCs/>
      <w:szCs w:val="26"/>
      <w:lang w:eastAsia="en-US"/>
    </w:rPr>
  </w:style>
  <w:style w:type="character" w:styleId="SubtleReference">
    <w:name w:val="Subtle Reference"/>
    <w:basedOn w:val="DefaultParagraphFont"/>
    <w:uiPriority w:val="99"/>
    <w:semiHidden/>
    <w:qFormat/>
    <w:rsid w:val="007D3469"/>
    <w:rPr>
      <w:rFonts w:ascii="Calibri" w:hAnsi="Calibri"/>
      <w:smallCaps/>
      <w:color w:val="505050" w:themeColor="accent2"/>
      <w:u w:val="single"/>
    </w:rPr>
  </w:style>
  <w:style w:type="character" w:styleId="BookTitle">
    <w:name w:val="Book Title"/>
    <w:basedOn w:val="DefaultParagraphFont"/>
    <w:uiPriority w:val="33"/>
    <w:semiHidden/>
    <w:qFormat/>
    <w:rsid w:val="007D3469"/>
    <w:rPr>
      <w:rFonts w:ascii="Calibri" w:hAnsi="Calibri"/>
      <w:b/>
      <w:bCs/>
      <w:smallCaps/>
      <w:spacing w:val="5"/>
    </w:rPr>
  </w:style>
  <w:style w:type="character" w:styleId="IntenseReference">
    <w:name w:val="Intense Reference"/>
    <w:basedOn w:val="DefaultParagraphFont"/>
    <w:uiPriority w:val="99"/>
    <w:semiHidden/>
    <w:qFormat/>
    <w:rsid w:val="007D3469"/>
    <w:rPr>
      <w:rFonts w:ascii="Calibri" w:hAnsi="Calibri"/>
      <w:b/>
      <w:bCs/>
      <w:smallCaps/>
      <w:color w:val="505050" w:themeColor="accent2"/>
      <w:spacing w:val="5"/>
      <w:u w:val="single"/>
    </w:rPr>
  </w:style>
  <w:style w:type="paragraph" w:styleId="Index1">
    <w:name w:val="index 1"/>
    <w:basedOn w:val="Normal"/>
    <w:next w:val="Normal"/>
    <w:autoRedefine/>
    <w:uiPriority w:val="99"/>
    <w:semiHidden/>
    <w:rsid w:val="005675E0"/>
    <w:pPr>
      <w:ind w:left="240" w:hanging="240"/>
    </w:pPr>
  </w:style>
  <w:style w:type="paragraph" w:styleId="IndexHeading">
    <w:name w:val="index heading"/>
    <w:basedOn w:val="Normal"/>
    <w:next w:val="Index1"/>
    <w:uiPriority w:val="99"/>
    <w:semiHidden/>
    <w:rsid w:val="005675E0"/>
    <w:rPr>
      <w:rFonts w:eastAsiaTheme="majorEastAsia" w:cstheme="majorBidi"/>
      <w:b/>
      <w:bCs/>
    </w:rPr>
  </w:style>
  <w:style w:type="character" w:styleId="EndnoteReference">
    <w:name w:val="endnote reference"/>
    <w:basedOn w:val="DefaultParagraphFont"/>
    <w:uiPriority w:val="99"/>
    <w:semiHidden/>
    <w:rsid w:val="005675E0"/>
    <w:rPr>
      <w:rFonts w:ascii="Calibri" w:hAnsi="Calibri"/>
      <w:vertAlign w:val="superscript"/>
    </w:rPr>
  </w:style>
  <w:style w:type="paragraph" w:styleId="TOAHeading">
    <w:name w:val="toa heading"/>
    <w:basedOn w:val="Normal"/>
    <w:next w:val="Normal"/>
    <w:uiPriority w:val="99"/>
    <w:semiHidden/>
    <w:rsid w:val="005675E0"/>
    <w:rPr>
      <w:rFonts w:eastAsiaTheme="majorEastAsia" w:cstheme="majorBidi"/>
      <w:b/>
      <w:bCs/>
    </w:rPr>
  </w:style>
  <w:style w:type="paragraph" w:styleId="MacroText">
    <w:name w:val="macro"/>
    <w:link w:val="MacroTextChar"/>
    <w:uiPriority w:val="99"/>
    <w:semiHidden/>
    <w:rsid w:val="005675E0"/>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6875B8"/>
    <w:rPr>
      <w:rFonts w:cs="Consolas"/>
      <w:lang w:eastAsia="en-US"/>
    </w:rPr>
  </w:style>
  <w:style w:type="character" w:styleId="CommentReference">
    <w:name w:val="annotation reference"/>
    <w:basedOn w:val="DefaultParagraphFont"/>
    <w:uiPriority w:val="99"/>
    <w:semiHidden/>
    <w:rsid w:val="005675E0"/>
    <w:rPr>
      <w:rFonts w:ascii="Calibri" w:hAnsi="Calibri"/>
      <w:sz w:val="16"/>
      <w:szCs w:val="16"/>
    </w:rPr>
  </w:style>
  <w:style w:type="paragraph" w:styleId="IntenseQuote">
    <w:name w:val="Intense Quote"/>
    <w:basedOn w:val="Normal"/>
    <w:next w:val="Normal"/>
    <w:link w:val="IntenseQuoteChar"/>
    <w:uiPriority w:val="99"/>
    <w:semiHidden/>
    <w:qFormat/>
    <w:rsid w:val="007D3469"/>
    <w:pPr>
      <w:pBdr>
        <w:bottom w:val="single" w:sz="4" w:space="4" w:color="4A3242" w:themeColor="accent1"/>
      </w:pBdr>
      <w:spacing w:before="200" w:after="280"/>
      <w:ind w:left="936" w:right="936"/>
    </w:pPr>
    <w:rPr>
      <w:b/>
      <w:bCs/>
      <w:i/>
      <w:iCs/>
      <w:color w:val="000000" w:themeColor="text2"/>
    </w:rPr>
  </w:style>
  <w:style w:type="character" w:customStyle="1" w:styleId="IntenseQuoteChar">
    <w:name w:val="Intense Quote Char"/>
    <w:basedOn w:val="DefaultParagraphFont"/>
    <w:link w:val="IntenseQuote"/>
    <w:uiPriority w:val="99"/>
    <w:semiHidden/>
    <w:rsid w:val="007D3469"/>
    <w:rPr>
      <w:rFonts w:eastAsiaTheme="minorHAnsi"/>
      <w:b/>
      <w:bCs/>
      <w:i/>
      <w:iCs/>
      <w:color w:val="000000" w:themeColor="text2"/>
      <w:lang w:eastAsia="en-US"/>
    </w:rPr>
  </w:style>
  <w:style w:type="paragraph" w:customStyle="1" w:styleId="Headingpage">
    <w:name w:val="Heading page"/>
    <w:basedOn w:val="Normal"/>
    <w:next w:val="Normal"/>
    <w:semiHidden/>
    <w:rsid w:val="00E367C5"/>
    <w:pPr>
      <w:spacing w:before="400"/>
    </w:pPr>
    <w:rPr>
      <w:b/>
      <w:sz w:val="48"/>
    </w:rPr>
  </w:style>
  <w:style w:type="paragraph" w:customStyle="1" w:styleId="Tablenormal0">
    <w:name w:val="Table normal"/>
    <w:basedOn w:val="Normal"/>
    <w:qFormat/>
    <w:rsid w:val="007D3469"/>
    <w:pPr>
      <w:spacing w:before="40" w:after="40"/>
    </w:pPr>
    <w:rPr>
      <w:sz w:val="22"/>
    </w:rPr>
  </w:style>
  <w:style w:type="character" w:customStyle="1" w:styleId="Heading6Char">
    <w:name w:val="Heading 6 Char"/>
    <w:basedOn w:val="DefaultParagraphFont"/>
    <w:link w:val="Heading6"/>
    <w:semiHidden/>
    <w:rsid w:val="00803CBB"/>
    <w:rPr>
      <w:rFonts w:eastAsiaTheme="minorHAnsi"/>
      <w:b/>
      <w:bCs/>
      <w:i/>
      <w:szCs w:val="22"/>
      <w:lang w:eastAsia="en-US"/>
    </w:rPr>
  </w:style>
  <w:style w:type="paragraph" w:customStyle="1" w:styleId="ListABClevel3">
    <w:name w:val="List A B C level 3"/>
    <w:basedOn w:val="Normal"/>
    <w:uiPriority w:val="1"/>
    <w:semiHidden/>
    <w:qFormat/>
    <w:rsid w:val="007D3469"/>
    <w:pPr>
      <w:numPr>
        <w:ilvl w:val="2"/>
        <w:numId w:val="19"/>
      </w:numPr>
      <w:spacing w:before="80" w:after="80"/>
    </w:pPr>
  </w:style>
  <w:style w:type="paragraph" w:customStyle="1" w:styleId="List123level2">
    <w:name w:val="List 1 2 3 level 2"/>
    <w:basedOn w:val="Normal"/>
    <w:uiPriority w:val="1"/>
    <w:semiHidden/>
    <w:qFormat/>
    <w:rsid w:val="007D3469"/>
    <w:pPr>
      <w:numPr>
        <w:ilvl w:val="1"/>
        <w:numId w:val="20"/>
      </w:numPr>
      <w:spacing w:before="80" w:after="80"/>
    </w:pPr>
  </w:style>
  <w:style w:type="paragraph" w:customStyle="1" w:styleId="List123level3">
    <w:name w:val="List 1 2 3 level 3"/>
    <w:basedOn w:val="Normal"/>
    <w:uiPriority w:val="1"/>
    <w:semiHidden/>
    <w:qFormat/>
    <w:rsid w:val="007D3469"/>
    <w:pPr>
      <w:numPr>
        <w:ilvl w:val="2"/>
        <w:numId w:val="20"/>
      </w:numPr>
      <w:spacing w:before="80" w:after="80"/>
    </w:pPr>
  </w:style>
  <w:style w:type="paragraph" w:customStyle="1" w:styleId="Legislationsection">
    <w:name w:val="Legislation section"/>
    <w:basedOn w:val="Normal"/>
    <w:qFormat/>
    <w:rsid w:val="00F279FA"/>
    <w:pPr>
      <w:keepNext/>
      <w:numPr>
        <w:numId w:val="22"/>
      </w:numPr>
      <w:tabs>
        <w:tab w:val="left" w:pos="567"/>
      </w:tabs>
      <w:spacing w:after="60"/>
    </w:pPr>
    <w:rPr>
      <w:b/>
    </w:rPr>
  </w:style>
  <w:style w:type="paragraph" w:customStyle="1" w:styleId="Legislationnumber">
    <w:name w:val="Legislation number"/>
    <w:basedOn w:val="Normal"/>
    <w:qFormat/>
    <w:rsid w:val="00B51F06"/>
    <w:pPr>
      <w:numPr>
        <w:numId w:val="21"/>
      </w:numPr>
      <w:tabs>
        <w:tab w:val="left" w:pos="567"/>
      </w:tabs>
      <w:spacing w:before="60" w:after="60"/>
      <w:ind w:left="567" w:hanging="567"/>
    </w:pPr>
  </w:style>
  <w:style w:type="paragraph" w:customStyle="1" w:styleId="Legislationa">
    <w:name w:val="Legislation (a)"/>
    <w:basedOn w:val="Normal"/>
    <w:qFormat/>
    <w:rsid w:val="00F279FA"/>
    <w:pPr>
      <w:numPr>
        <w:ilvl w:val="2"/>
        <w:numId w:val="22"/>
      </w:numPr>
      <w:spacing w:before="60" w:after="60"/>
    </w:pPr>
  </w:style>
  <w:style w:type="paragraph" w:customStyle="1" w:styleId="Legislationi">
    <w:name w:val="Legislation (i)"/>
    <w:basedOn w:val="Normal"/>
    <w:qFormat/>
    <w:rsid w:val="00F279FA"/>
    <w:pPr>
      <w:numPr>
        <w:ilvl w:val="3"/>
        <w:numId w:val="22"/>
      </w:numPr>
      <w:spacing w:before="60" w:after="60"/>
    </w:pPr>
  </w:style>
  <w:style w:type="paragraph" w:customStyle="1" w:styleId="Numberedparaindentonly">
    <w:name w:val="Numbered para indent only"/>
    <w:basedOn w:val="Normal"/>
    <w:qFormat/>
    <w:rsid w:val="004C2C6D"/>
    <w:pPr>
      <w:spacing w:after="120"/>
      <w:ind w:left="709"/>
    </w:pPr>
  </w:style>
  <w:style w:type="paragraph" w:customStyle="1" w:styleId="Numberedparaheading">
    <w:name w:val="Numbered para heading"/>
    <w:basedOn w:val="Normal"/>
    <w:semiHidden/>
    <w:rsid w:val="00803CBB"/>
    <w:rPr>
      <w:b/>
      <w:sz w:val="28"/>
    </w:rPr>
  </w:style>
  <w:style w:type="paragraph" w:customStyle="1" w:styleId="Spacer">
    <w:name w:val="Spacer"/>
    <w:basedOn w:val="Normal"/>
    <w:qFormat/>
    <w:rsid w:val="007D3469"/>
    <w:pPr>
      <w:spacing w:before="0" w:after="0"/>
    </w:pPr>
  </w:style>
  <w:style w:type="paragraph" w:customStyle="1" w:styleId="Page">
    <w:name w:val="Page"/>
    <w:basedOn w:val="Spacer"/>
    <w:semiHidden/>
    <w:qFormat/>
    <w:rsid w:val="007D3469"/>
    <w:pPr>
      <w:jc w:val="right"/>
    </w:pPr>
    <w:rPr>
      <w:color w:val="000000" w:themeColor="text1"/>
    </w:rPr>
  </w:style>
  <w:style w:type="table" w:customStyle="1" w:styleId="Blanktable">
    <w:name w:val="Blank table"/>
    <w:basedOn w:val="TableNormal"/>
    <w:uiPriority w:val="99"/>
    <w:rsid w:val="007202D5"/>
    <w:tblPr>
      <w:tblInd w:w="108" w:type="dxa"/>
    </w:tblPr>
  </w:style>
  <w:style w:type="paragraph" w:customStyle="1" w:styleId="Tinyline">
    <w:name w:val="Tiny line"/>
    <w:basedOn w:val="Normal"/>
    <w:qFormat/>
    <w:rsid w:val="007D3469"/>
    <w:pPr>
      <w:spacing w:before="0" w:after="0"/>
    </w:pPr>
    <w:rPr>
      <w:sz w:val="8"/>
    </w:rPr>
  </w:style>
  <w:style w:type="paragraph" w:customStyle="1" w:styleId="Numberedpara1heading">
    <w:name w:val="Numbered para 1 (heading)"/>
    <w:basedOn w:val="Normal"/>
    <w:semiHidden/>
    <w:rsid w:val="00A313C6"/>
    <w:rPr>
      <w:b/>
    </w:rPr>
  </w:style>
  <w:style w:type="paragraph" w:customStyle="1" w:styleId="Tablenormal12pt">
    <w:name w:val="Table normal 12pt"/>
    <w:basedOn w:val="Tablenormal0"/>
    <w:semiHidden/>
    <w:qFormat/>
    <w:rsid w:val="007D3469"/>
    <w:rPr>
      <w:sz w:val="24"/>
    </w:rPr>
  </w:style>
  <w:style w:type="paragraph" w:customStyle="1" w:styleId="Tableheading12pt">
    <w:name w:val="Table heading 12pt"/>
    <w:basedOn w:val="Tableheading"/>
    <w:semiHidden/>
    <w:qFormat/>
    <w:rsid w:val="007D3469"/>
    <w:pPr>
      <w:keepNext/>
    </w:pPr>
    <w:rPr>
      <w:sz w:val="24"/>
    </w:rPr>
  </w:style>
  <w:style w:type="paragraph" w:customStyle="1" w:styleId="Documentationpageheading">
    <w:name w:val="Documentation page heading"/>
    <w:basedOn w:val="Normal"/>
    <w:semiHidden/>
    <w:qFormat/>
    <w:rsid w:val="007D3469"/>
    <w:pPr>
      <w:spacing w:after="0"/>
    </w:pPr>
    <w:rPr>
      <w:b/>
      <w:color w:val="000000" w:themeColor="text2"/>
      <w:sz w:val="36"/>
    </w:rPr>
  </w:style>
  <w:style w:type="paragraph" w:customStyle="1" w:styleId="Documentationpagesubheading">
    <w:name w:val="Documentation page subheading"/>
    <w:basedOn w:val="Documentationpageheading"/>
    <w:semiHidden/>
    <w:qFormat/>
    <w:rsid w:val="007D3469"/>
    <w:rPr>
      <w:sz w:val="28"/>
    </w:rPr>
  </w:style>
  <w:style w:type="paragraph" w:customStyle="1" w:styleId="Documentationpagetable">
    <w:name w:val="Documentation page table"/>
    <w:basedOn w:val="Normal"/>
    <w:semiHidden/>
    <w:qFormat/>
    <w:rsid w:val="007D3469"/>
    <w:pPr>
      <w:spacing w:before="44" w:after="24"/>
    </w:pPr>
    <w:rPr>
      <w:rFonts w:cstheme="minorBidi"/>
      <w:sz w:val="20"/>
    </w:rPr>
  </w:style>
  <w:style w:type="paragraph" w:customStyle="1" w:styleId="Documentationpagetableheading">
    <w:name w:val="Documentation page table heading"/>
    <w:basedOn w:val="Normal"/>
    <w:semiHidden/>
    <w:qFormat/>
    <w:rsid w:val="007D3469"/>
    <w:pPr>
      <w:spacing w:before="40" w:after="40"/>
    </w:pPr>
    <w:rPr>
      <w:rFonts w:cstheme="minorBidi"/>
      <w:b/>
      <w:color w:val="FFFFFF" w:themeColor="background1"/>
      <w:sz w:val="20"/>
    </w:rPr>
  </w:style>
  <w:style w:type="paragraph" w:customStyle="1" w:styleId="Numberedparasubheading">
    <w:name w:val="Numbered para subheading"/>
    <w:basedOn w:val="Normal"/>
    <w:next w:val="Numberedpara2"/>
    <w:semiHidden/>
    <w:rsid w:val="00A313C6"/>
    <w:rPr>
      <w:b/>
      <w:i/>
    </w:rPr>
  </w:style>
  <w:style w:type="paragraph" w:customStyle="1" w:styleId="Numberedpara2a">
    <w:name w:val="Numbered para 2 (a)"/>
    <w:basedOn w:val="Numberedpara3a"/>
    <w:semiHidden/>
    <w:rsid w:val="00A313C6"/>
  </w:style>
  <w:style w:type="paragraph" w:customStyle="1" w:styleId="Numberedpara3i">
    <w:name w:val="Numbered para 3 (i)"/>
    <w:basedOn w:val="Numberedpara4i"/>
    <w:semiHidden/>
    <w:rsid w:val="00A313C6"/>
  </w:style>
  <w:style w:type="character" w:customStyle="1" w:styleId="FooterChar">
    <w:name w:val="Footer Char"/>
    <w:basedOn w:val="DefaultParagraphFont"/>
    <w:link w:val="Footer"/>
    <w:rsid w:val="00DD3BD0"/>
    <w:rPr>
      <w:rFonts w:eastAsiaTheme="minorHAnsi"/>
      <w:i/>
      <w:sz w:val="20"/>
      <w:lang w:eastAsia="en-US"/>
    </w:rPr>
  </w:style>
  <w:style w:type="paragraph" w:customStyle="1" w:styleId="Numberedpara2subheading">
    <w:name w:val="Numbered para (2) subheading"/>
    <w:basedOn w:val="Normal"/>
    <w:next w:val="Normal"/>
    <w:semiHidden/>
    <w:qFormat/>
    <w:rsid w:val="007D3469"/>
    <w:pPr>
      <w:keepNext/>
      <w:spacing w:after="120"/>
    </w:pPr>
    <w:rPr>
      <w:b/>
      <w:i/>
    </w:rPr>
  </w:style>
  <w:style w:type="paragraph" w:customStyle="1" w:styleId="Numberedpara2level1">
    <w:name w:val="Numbered para (2) level 1"/>
    <w:basedOn w:val="Normal"/>
    <w:semiHidden/>
    <w:qFormat/>
    <w:rsid w:val="007D3469"/>
    <w:pPr>
      <w:numPr>
        <w:numId w:val="23"/>
      </w:numPr>
      <w:spacing w:after="120"/>
    </w:pPr>
  </w:style>
  <w:style w:type="paragraph" w:customStyle="1" w:styleId="Numberedpara2level2a">
    <w:name w:val="Numbered para (2) level 2 (a)"/>
    <w:basedOn w:val="Normal"/>
    <w:semiHidden/>
    <w:qFormat/>
    <w:rsid w:val="007D3469"/>
    <w:pPr>
      <w:numPr>
        <w:ilvl w:val="1"/>
        <w:numId w:val="23"/>
      </w:numPr>
      <w:spacing w:after="120"/>
    </w:pPr>
  </w:style>
  <w:style w:type="paragraph" w:customStyle="1" w:styleId="Numberedpara2level3i">
    <w:name w:val="Numbered para (2) level 3 (i)"/>
    <w:basedOn w:val="Normal"/>
    <w:semiHidden/>
    <w:qFormat/>
    <w:rsid w:val="007D3469"/>
    <w:pPr>
      <w:numPr>
        <w:ilvl w:val="2"/>
        <w:numId w:val="23"/>
      </w:numPr>
      <w:spacing w:after="120"/>
    </w:pPr>
  </w:style>
  <w:style w:type="paragraph" w:customStyle="1" w:styleId="Numberedpara2heading">
    <w:name w:val="Numbered para (2) heading"/>
    <w:basedOn w:val="Normal"/>
    <w:semiHidden/>
    <w:qFormat/>
    <w:rsid w:val="007D3469"/>
    <w:pPr>
      <w:keepNext/>
      <w:spacing w:after="120"/>
    </w:pPr>
    <w:rPr>
      <w:b/>
      <w:sz w:val="28"/>
    </w:rPr>
  </w:style>
  <w:style w:type="paragraph" w:customStyle="1" w:styleId="Numberedpara11headingwithnumber">
    <w:name w:val="Numbered para (1) 1 (heading with number)"/>
    <w:basedOn w:val="Normal"/>
    <w:semiHidden/>
    <w:qFormat/>
    <w:rsid w:val="007D3469"/>
    <w:pPr>
      <w:keepNext/>
      <w:numPr>
        <w:numId w:val="24"/>
      </w:numPr>
      <w:spacing w:after="120"/>
    </w:pPr>
    <w:rPr>
      <w:b/>
      <w:sz w:val="28"/>
    </w:rPr>
  </w:style>
  <w:style w:type="paragraph" w:customStyle="1" w:styleId="Crossreference">
    <w:name w:val="Cross reference"/>
    <w:basedOn w:val="Normal"/>
    <w:link w:val="CrossreferenceChar"/>
    <w:qFormat/>
    <w:rsid w:val="00D54A9E"/>
    <w:rPr>
      <w:i/>
      <w:color w:val="006983" w:themeColor="accent3"/>
      <w:u w:val="single"/>
    </w:rPr>
  </w:style>
  <w:style w:type="paragraph" w:customStyle="1" w:styleId="Numberedpara3heading">
    <w:name w:val="Numbered para (3) heading"/>
    <w:basedOn w:val="Normal"/>
    <w:qFormat/>
    <w:rsid w:val="007D3469"/>
    <w:pPr>
      <w:keepNext/>
      <w:spacing w:before="200" w:after="120"/>
    </w:pPr>
    <w:rPr>
      <w:b/>
    </w:rPr>
  </w:style>
  <w:style w:type="paragraph" w:customStyle="1" w:styleId="Numberedpara3subheading">
    <w:name w:val="Numbered para (3) subheading"/>
    <w:basedOn w:val="Normal"/>
    <w:qFormat/>
    <w:rsid w:val="007D3469"/>
    <w:pPr>
      <w:keepNext/>
      <w:spacing w:after="120"/>
    </w:pPr>
    <w:rPr>
      <w:b/>
      <w:i/>
    </w:rPr>
  </w:style>
  <w:style w:type="paragraph" w:customStyle="1" w:styleId="Numberedpara3level1">
    <w:name w:val="Numbered para (3) level 1"/>
    <w:basedOn w:val="Normal"/>
    <w:qFormat/>
    <w:rsid w:val="000F565E"/>
    <w:pPr>
      <w:numPr>
        <w:ilvl w:val="1"/>
        <w:numId w:val="42"/>
      </w:numPr>
      <w:spacing w:after="120"/>
    </w:pPr>
  </w:style>
  <w:style w:type="paragraph" w:customStyle="1" w:styleId="Numberedpara3level211">
    <w:name w:val="Numbered para (3) level 2 (1.1)"/>
    <w:basedOn w:val="Normal"/>
    <w:qFormat/>
    <w:rsid w:val="007D3469"/>
    <w:pPr>
      <w:numPr>
        <w:ilvl w:val="2"/>
        <w:numId w:val="42"/>
      </w:numPr>
      <w:spacing w:after="120"/>
    </w:pPr>
  </w:style>
  <w:style w:type="paragraph" w:customStyle="1" w:styleId="Numberedpara3level3111">
    <w:name w:val="Numbered para (3) level 3 (1.1.1)"/>
    <w:basedOn w:val="Normal"/>
    <w:qFormat/>
    <w:rsid w:val="007D3469"/>
    <w:pPr>
      <w:numPr>
        <w:ilvl w:val="2"/>
        <w:numId w:val="25"/>
      </w:numPr>
      <w:spacing w:after="120"/>
    </w:pPr>
  </w:style>
  <w:style w:type="character" w:customStyle="1" w:styleId="PlainTextChar">
    <w:name w:val="Plain Text Char"/>
    <w:link w:val="PlainText"/>
    <w:semiHidden/>
    <w:locked/>
    <w:rsid w:val="001B4469"/>
    <w:rPr>
      <w:rFonts w:ascii="Courier New" w:eastAsiaTheme="minorHAnsi" w:hAnsi="Courier New" w:cs="Courier New"/>
      <w:sz w:val="20"/>
      <w:szCs w:val="20"/>
      <w:lang w:eastAsia="en-US"/>
    </w:rPr>
  </w:style>
  <w:style w:type="paragraph" w:customStyle="1" w:styleId="Coverheading1">
    <w:name w:val="Cover heading 1"/>
    <w:qFormat/>
    <w:rsid w:val="00BA2B3F"/>
    <w:pPr>
      <w:contextualSpacing/>
    </w:pPr>
    <w:rPr>
      <w:rFonts w:ascii="Open Sans" w:eastAsiaTheme="minorEastAsia" w:hAnsi="Open Sans" w:cstheme="minorBidi"/>
      <w:b/>
      <w:color w:val="EFBD47" w:themeColor="accent6"/>
      <w:sz w:val="48"/>
      <w:szCs w:val="60"/>
      <w:lang w:val="en-AU" w:eastAsia="en-US"/>
    </w:rPr>
  </w:style>
  <w:style w:type="paragraph" w:customStyle="1" w:styleId="Coverdate">
    <w:name w:val="Cover date"/>
    <w:basedOn w:val="Normal"/>
    <w:qFormat/>
    <w:rsid w:val="00747FD5"/>
    <w:pPr>
      <w:spacing w:before="0" w:after="0"/>
      <w:ind w:left="567" w:hanging="567"/>
    </w:pPr>
    <w:rPr>
      <w:rFonts w:ascii="Open Sans" w:eastAsiaTheme="minorEastAsia" w:hAnsi="Open Sans" w:cstheme="minorBidi"/>
      <w:bCs/>
      <w:color w:val="FFFFFF" w:themeColor="background1"/>
      <w:lang w:val="en-AU"/>
    </w:rPr>
  </w:style>
  <w:style w:type="paragraph" w:customStyle="1" w:styleId="Insidetitlepage">
    <w:name w:val="Inside title page"/>
    <w:basedOn w:val="Normal"/>
    <w:qFormat/>
    <w:rsid w:val="00CF7FD4"/>
    <w:pPr>
      <w:spacing w:before="1320"/>
      <w:contextualSpacing/>
      <w:jc w:val="center"/>
    </w:pPr>
    <w:rPr>
      <w:rFonts w:cs="Arial Mäori"/>
      <w:b/>
      <w:color w:val="006983" w:themeColor="accent3"/>
      <w:sz w:val="52"/>
    </w:rPr>
  </w:style>
  <w:style w:type="paragraph" w:customStyle="1" w:styleId="Insidetitlepage2">
    <w:name w:val="Inside title page 2"/>
    <w:basedOn w:val="Spacer"/>
    <w:qFormat/>
    <w:rsid w:val="00D54A9E"/>
    <w:pPr>
      <w:spacing w:before="3480"/>
      <w:contextualSpacing/>
      <w:jc w:val="center"/>
    </w:pPr>
  </w:style>
  <w:style w:type="character" w:styleId="FollowedHyperlink">
    <w:name w:val="FollowedHyperlink"/>
    <w:basedOn w:val="DefaultParagraphFont"/>
    <w:semiHidden/>
    <w:unhideWhenUsed/>
    <w:rsid w:val="00914B3E"/>
    <w:rPr>
      <w:color w:val="800080" w:themeColor="followedHyperlink"/>
      <w:u w:val="single"/>
    </w:rPr>
  </w:style>
  <w:style w:type="paragraph" w:customStyle="1" w:styleId="Headeroddpage">
    <w:name w:val="Header odd page"/>
    <w:basedOn w:val="Header"/>
    <w:qFormat/>
    <w:rsid w:val="00EE01B8"/>
    <w:pPr>
      <w:jc w:val="right"/>
    </w:pPr>
  </w:style>
  <w:style w:type="character" w:customStyle="1" w:styleId="HeaderChar">
    <w:name w:val="Header Char"/>
    <w:basedOn w:val="DefaultParagraphFont"/>
    <w:link w:val="Header"/>
    <w:uiPriority w:val="99"/>
    <w:rsid w:val="00674591"/>
    <w:rPr>
      <w:rFonts w:eastAsiaTheme="minorHAnsi"/>
      <w:color w:val="808080" w:themeColor="background1" w:themeShade="80"/>
      <w:sz w:val="22"/>
      <w:lang w:eastAsia="en-US"/>
    </w:rPr>
  </w:style>
  <w:style w:type="paragraph" w:customStyle="1" w:styleId="Backcover">
    <w:name w:val="Back cover"/>
    <w:basedOn w:val="Insidetitlepage2"/>
    <w:qFormat/>
    <w:rsid w:val="00E77719"/>
    <w:pPr>
      <w:spacing w:line="233" w:lineRule="auto"/>
    </w:pPr>
    <w:rPr>
      <w:b/>
      <w:color w:val="006983" w:themeColor="accent3"/>
    </w:rPr>
  </w:style>
  <w:style w:type="character" w:customStyle="1" w:styleId="CrossreferenceChar">
    <w:name w:val="Cross reference Char"/>
    <w:basedOn w:val="DefaultParagraphFont"/>
    <w:link w:val="Crossreference"/>
    <w:rsid w:val="00D54A9E"/>
    <w:rPr>
      <w:rFonts w:eastAsiaTheme="minorHAnsi"/>
      <w:i/>
      <w:color w:val="006983" w:themeColor="accent3"/>
      <w:u w:val="single"/>
      <w:lang w:eastAsia="en-US"/>
    </w:rPr>
  </w:style>
  <w:style w:type="character" w:customStyle="1" w:styleId="FootnoteTextChar">
    <w:name w:val="Footnote Text Char"/>
    <w:basedOn w:val="DefaultParagraphFont"/>
    <w:link w:val="FootnoteText"/>
    <w:rsid w:val="00ED0221"/>
    <w:rPr>
      <w:rFonts w:eastAsiaTheme="minorHAnsi"/>
      <w:sz w:val="20"/>
      <w:szCs w:val="20"/>
      <w:lang w:eastAsia="en-US"/>
    </w:rPr>
  </w:style>
  <w:style w:type="paragraph" w:styleId="Revision">
    <w:name w:val="Revision"/>
    <w:hidden/>
    <w:uiPriority w:val="99"/>
    <w:semiHidden/>
    <w:rsid w:val="00ED0221"/>
    <w:pPr>
      <w:spacing w:before="0" w:after="0"/>
    </w:pPr>
    <w:rPr>
      <w:rFonts w:eastAsiaTheme="minorHAnsi"/>
      <w:lang w:eastAsia="en-US"/>
    </w:rPr>
  </w:style>
  <w:style w:type="paragraph" w:styleId="EndnoteText">
    <w:name w:val="endnote text"/>
    <w:basedOn w:val="Normal"/>
    <w:link w:val="EndnoteTextChar"/>
    <w:uiPriority w:val="99"/>
    <w:semiHidden/>
    <w:unhideWhenUsed/>
    <w:rsid w:val="002A3A43"/>
    <w:pPr>
      <w:spacing w:before="0" w:after="0"/>
    </w:pPr>
    <w:rPr>
      <w:sz w:val="20"/>
      <w:szCs w:val="20"/>
    </w:rPr>
  </w:style>
  <w:style w:type="character" w:customStyle="1" w:styleId="EndnoteTextChar">
    <w:name w:val="Endnote Text Char"/>
    <w:basedOn w:val="DefaultParagraphFont"/>
    <w:link w:val="EndnoteText"/>
    <w:uiPriority w:val="99"/>
    <w:semiHidden/>
    <w:rsid w:val="002A3A43"/>
    <w:rPr>
      <w:rFonts w:eastAsiaTheme="minorHAnsi"/>
      <w:sz w:val="20"/>
      <w:szCs w:val="20"/>
      <w:lang w:eastAsia="en-US"/>
    </w:rPr>
  </w:style>
  <w:style w:type="paragraph" w:customStyle="1" w:styleId="Coverheading2">
    <w:name w:val="Cover heading 2"/>
    <w:basedOn w:val="Coverheading1"/>
    <w:qFormat/>
    <w:rsid w:val="00A83DF1"/>
    <w:rPr>
      <w:b w:val="0"/>
    </w:rPr>
  </w:style>
  <w:style w:type="paragraph" w:customStyle="1" w:styleId="Appendixexamplenoticeheader2">
    <w:name w:val="Appendix example notice header 2"/>
    <w:basedOn w:val="Heading3"/>
    <w:qFormat/>
    <w:rsid w:val="00747FD5"/>
    <w:pPr>
      <w:spacing w:before="120"/>
    </w:pPr>
  </w:style>
  <w:style w:type="paragraph" w:customStyle="1" w:styleId="Appendixexamplenoticeheading3">
    <w:name w:val="Appendix example notice heading 3"/>
    <w:basedOn w:val="Heading4"/>
    <w:qFormat/>
    <w:rsid w:val="00747FD5"/>
    <w:pPr>
      <w:spacing w:before="120"/>
    </w:pPr>
  </w:style>
  <w:style w:type="paragraph" w:customStyle="1" w:styleId="Tabletotalline">
    <w:name w:val="Table total line"/>
    <w:basedOn w:val="Normal"/>
    <w:qFormat/>
    <w:rsid w:val="00F717F9"/>
    <w:pPr>
      <w:spacing w:before="44" w:after="24"/>
    </w:pPr>
    <w:rPr>
      <w:rFonts w:cstheme="minorBidi"/>
      <w:b/>
      <w:sz w:val="22"/>
    </w:rPr>
  </w:style>
  <w:style w:type="paragraph" w:customStyle="1" w:styleId="Tableheadingcensus">
    <w:name w:val="Table heading census"/>
    <w:basedOn w:val="Normal"/>
    <w:qFormat/>
    <w:rsid w:val="005561CB"/>
    <w:pPr>
      <w:spacing w:before="0" w:after="0"/>
    </w:pPr>
    <w:rPr>
      <w:rFonts w:cstheme="minorBidi"/>
      <w:i/>
      <w:color w:val="FFFFFF" w:themeColor="background1"/>
      <w:sz w:val="22"/>
    </w:rPr>
  </w:style>
  <w:style w:type="paragraph" w:customStyle="1" w:styleId="Normalcond">
    <w:name w:val="Normal cond"/>
    <w:basedOn w:val="Normal"/>
    <w:qFormat/>
    <w:rsid w:val="00F521EA"/>
    <w:rPr>
      <w:spacing w:val="-2"/>
    </w:rPr>
  </w:style>
  <w:style w:type="paragraph" w:styleId="ListParagraph">
    <w:name w:val="List Paragraph"/>
    <w:basedOn w:val="Normal"/>
    <w:semiHidden/>
    <w:qFormat/>
    <w:rsid w:val="00210C33"/>
    <w:pPr>
      <w:ind w:left="720"/>
      <w:contextualSpacing/>
    </w:pPr>
  </w:style>
  <w:style w:type="table" w:customStyle="1" w:styleId="DIATable">
    <w:name w:val="_DIA Table"/>
    <w:basedOn w:val="TableNormal"/>
    <w:uiPriority w:val="99"/>
    <w:rsid w:val="0005020F"/>
    <w:pPr>
      <w:spacing w:before="56" w:after="32"/>
    </w:pPr>
    <w:rPr>
      <w:rFonts w:eastAsiaTheme="minorHAnsi" w:cstheme="minorBidi"/>
      <w:sz w:val="22"/>
      <w:lang w:eastAsia="en-US"/>
    </w:rPr>
    <w:tblPr>
      <w:tblInd w:w="108" w:type="dxa"/>
      <w:tblBorders>
        <w:top w:val="single" w:sz="12" w:space="0" w:color="000000" w:themeColor="text2"/>
        <w:left w:val="single" w:sz="12" w:space="0" w:color="000000" w:themeColor="text2"/>
        <w:bottom w:val="single" w:sz="12" w:space="0" w:color="000000" w:themeColor="text2"/>
        <w:right w:val="single" w:sz="12" w:space="0" w:color="000000" w:themeColor="text2"/>
        <w:insideH w:val="single" w:sz="6" w:space="0" w:color="000000" w:themeColor="text2"/>
        <w:insideV w:val="single" w:sz="6" w:space="0" w:color="000000"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000000" w:themeColor="text2"/>
          <w:left w:val="single" w:sz="12" w:space="0" w:color="000000" w:themeColor="text2"/>
          <w:bottom w:val="nil"/>
          <w:right w:val="single" w:sz="12" w:space="0" w:color="000000" w:themeColor="text2"/>
          <w:insideH w:val="single" w:sz="6" w:space="0" w:color="FFFFFF" w:themeColor="background1"/>
          <w:insideV w:val="single" w:sz="6" w:space="0" w:color="FFFFFF" w:themeColor="background1"/>
          <w:tl2br w:val="nil"/>
          <w:tr2bl w:val="nil"/>
        </w:tcBorders>
        <w:shd w:val="clear" w:color="auto" w:fill="000000" w:themeFill="text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87381">
      <w:bodyDiv w:val="1"/>
      <w:marLeft w:val="0"/>
      <w:marRight w:val="0"/>
      <w:marTop w:val="0"/>
      <w:marBottom w:val="0"/>
      <w:divBdr>
        <w:top w:val="none" w:sz="0" w:space="0" w:color="auto"/>
        <w:left w:val="none" w:sz="0" w:space="0" w:color="auto"/>
        <w:bottom w:val="none" w:sz="0" w:space="0" w:color="auto"/>
        <w:right w:val="none" w:sz="0" w:space="0" w:color="auto"/>
      </w:divBdr>
      <w:divsChild>
        <w:div w:id="159346903">
          <w:marLeft w:val="0"/>
          <w:marRight w:val="0"/>
          <w:marTop w:val="0"/>
          <w:marBottom w:val="0"/>
          <w:divBdr>
            <w:top w:val="none" w:sz="0" w:space="0" w:color="auto"/>
            <w:left w:val="none" w:sz="0" w:space="0" w:color="auto"/>
            <w:bottom w:val="none" w:sz="0" w:space="0" w:color="auto"/>
            <w:right w:val="none" w:sz="0" w:space="0" w:color="auto"/>
          </w:divBdr>
          <w:divsChild>
            <w:div w:id="2000499776">
              <w:marLeft w:val="0"/>
              <w:marRight w:val="0"/>
              <w:marTop w:val="0"/>
              <w:marBottom w:val="0"/>
              <w:divBdr>
                <w:top w:val="none" w:sz="0" w:space="0" w:color="auto"/>
                <w:left w:val="none" w:sz="0" w:space="0" w:color="auto"/>
                <w:bottom w:val="none" w:sz="0" w:space="0" w:color="auto"/>
                <w:right w:val="none" w:sz="0" w:space="0" w:color="auto"/>
              </w:divBdr>
              <w:divsChild>
                <w:div w:id="2015111661">
                  <w:marLeft w:val="0"/>
                  <w:marRight w:val="0"/>
                  <w:marTop w:val="105"/>
                  <w:marBottom w:val="0"/>
                  <w:divBdr>
                    <w:top w:val="none" w:sz="0" w:space="0" w:color="auto"/>
                    <w:left w:val="none" w:sz="0" w:space="0" w:color="auto"/>
                    <w:bottom w:val="none" w:sz="0" w:space="0" w:color="auto"/>
                    <w:right w:val="none" w:sz="0" w:space="0" w:color="auto"/>
                  </w:divBdr>
                  <w:divsChild>
                    <w:div w:id="1887789523">
                      <w:marLeft w:val="450"/>
                      <w:marRight w:val="225"/>
                      <w:marTop w:val="0"/>
                      <w:marBottom w:val="0"/>
                      <w:divBdr>
                        <w:top w:val="none" w:sz="0" w:space="0" w:color="auto"/>
                        <w:left w:val="none" w:sz="0" w:space="0" w:color="auto"/>
                        <w:bottom w:val="none" w:sz="0" w:space="0" w:color="auto"/>
                        <w:right w:val="none" w:sz="0" w:space="0" w:color="auto"/>
                      </w:divBdr>
                      <w:divsChild>
                        <w:div w:id="1803495970">
                          <w:marLeft w:val="0"/>
                          <w:marRight w:val="0"/>
                          <w:marTop w:val="0"/>
                          <w:marBottom w:val="600"/>
                          <w:divBdr>
                            <w:top w:val="single" w:sz="6" w:space="0" w:color="314664"/>
                            <w:left w:val="single" w:sz="6" w:space="0" w:color="314664"/>
                            <w:bottom w:val="single" w:sz="6" w:space="0" w:color="314664"/>
                            <w:right w:val="single" w:sz="6" w:space="0" w:color="314664"/>
                          </w:divBdr>
                          <w:divsChild>
                            <w:div w:id="32195064">
                              <w:marLeft w:val="0"/>
                              <w:marRight w:val="0"/>
                              <w:marTop w:val="0"/>
                              <w:marBottom w:val="0"/>
                              <w:divBdr>
                                <w:top w:val="none" w:sz="0" w:space="0" w:color="auto"/>
                                <w:left w:val="none" w:sz="0" w:space="0" w:color="auto"/>
                                <w:bottom w:val="none" w:sz="0" w:space="0" w:color="auto"/>
                                <w:right w:val="none" w:sz="0" w:space="0" w:color="auto"/>
                              </w:divBdr>
                              <w:divsChild>
                                <w:div w:id="1941251561">
                                  <w:marLeft w:val="0"/>
                                  <w:marRight w:val="0"/>
                                  <w:marTop w:val="0"/>
                                  <w:marBottom w:val="0"/>
                                  <w:divBdr>
                                    <w:top w:val="none" w:sz="0" w:space="0" w:color="auto"/>
                                    <w:left w:val="none" w:sz="0" w:space="0" w:color="auto"/>
                                    <w:bottom w:val="none" w:sz="0" w:space="0" w:color="auto"/>
                                    <w:right w:val="none" w:sz="0" w:space="0" w:color="auto"/>
                                  </w:divBdr>
                                  <w:divsChild>
                                    <w:div w:id="481853432">
                                      <w:marLeft w:val="0"/>
                                      <w:marRight w:val="0"/>
                                      <w:marTop w:val="0"/>
                                      <w:marBottom w:val="0"/>
                                      <w:divBdr>
                                        <w:top w:val="none" w:sz="0" w:space="0" w:color="auto"/>
                                        <w:left w:val="none" w:sz="0" w:space="0" w:color="auto"/>
                                        <w:bottom w:val="none" w:sz="0" w:space="0" w:color="auto"/>
                                        <w:right w:val="none" w:sz="0" w:space="0" w:color="auto"/>
                                      </w:divBdr>
                                      <w:divsChild>
                                        <w:div w:id="1628194882">
                                          <w:marLeft w:val="0"/>
                                          <w:marRight w:val="0"/>
                                          <w:marTop w:val="0"/>
                                          <w:marBottom w:val="0"/>
                                          <w:divBdr>
                                            <w:top w:val="none" w:sz="0" w:space="0" w:color="auto"/>
                                            <w:left w:val="none" w:sz="0" w:space="0" w:color="auto"/>
                                            <w:bottom w:val="none" w:sz="0" w:space="0" w:color="auto"/>
                                            <w:right w:val="none" w:sz="0" w:space="0" w:color="auto"/>
                                          </w:divBdr>
                                          <w:divsChild>
                                            <w:div w:id="72949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5953631">
      <w:bodyDiv w:val="1"/>
      <w:marLeft w:val="0"/>
      <w:marRight w:val="0"/>
      <w:marTop w:val="0"/>
      <w:marBottom w:val="0"/>
      <w:divBdr>
        <w:top w:val="none" w:sz="0" w:space="0" w:color="auto"/>
        <w:left w:val="none" w:sz="0" w:space="0" w:color="auto"/>
        <w:bottom w:val="none" w:sz="0" w:space="0" w:color="auto"/>
        <w:right w:val="none" w:sz="0" w:space="0" w:color="auto"/>
      </w:divBdr>
    </w:div>
    <w:div w:id="947352564">
      <w:bodyDiv w:val="1"/>
      <w:marLeft w:val="0"/>
      <w:marRight w:val="0"/>
      <w:marTop w:val="0"/>
      <w:marBottom w:val="0"/>
      <w:divBdr>
        <w:top w:val="none" w:sz="0" w:space="0" w:color="auto"/>
        <w:left w:val="none" w:sz="0" w:space="0" w:color="auto"/>
        <w:bottom w:val="none" w:sz="0" w:space="0" w:color="auto"/>
        <w:right w:val="none" w:sz="0" w:space="0" w:color="auto"/>
      </w:divBdr>
      <w:divsChild>
        <w:div w:id="1840776474">
          <w:marLeft w:val="0"/>
          <w:marRight w:val="0"/>
          <w:marTop w:val="0"/>
          <w:marBottom w:val="0"/>
          <w:divBdr>
            <w:top w:val="none" w:sz="0" w:space="0" w:color="auto"/>
            <w:left w:val="none" w:sz="0" w:space="0" w:color="auto"/>
            <w:bottom w:val="none" w:sz="0" w:space="0" w:color="auto"/>
            <w:right w:val="none" w:sz="0" w:space="0" w:color="auto"/>
          </w:divBdr>
          <w:divsChild>
            <w:div w:id="771172381">
              <w:marLeft w:val="0"/>
              <w:marRight w:val="0"/>
              <w:marTop w:val="0"/>
              <w:marBottom w:val="0"/>
              <w:divBdr>
                <w:top w:val="none" w:sz="0" w:space="0" w:color="auto"/>
                <w:left w:val="none" w:sz="0" w:space="0" w:color="auto"/>
                <w:bottom w:val="none" w:sz="0" w:space="0" w:color="auto"/>
                <w:right w:val="none" w:sz="0" w:space="0" w:color="auto"/>
              </w:divBdr>
              <w:divsChild>
                <w:div w:id="1948584561">
                  <w:marLeft w:val="0"/>
                  <w:marRight w:val="0"/>
                  <w:marTop w:val="105"/>
                  <w:marBottom w:val="0"/>
                  <w:divBdr>
                    <w:top w:val="none" w:sz="0" w:space="0" w:color="auto"/>
                    <w:left w:val="none" w:sz="0" w:space="0" w:color="auto"/>
                    <w:bottom w:val="none" w:sz="0" w:space="0" w:color="auto"/>
                    <w:right w:val="none" w:sz="0" w:space="0" w:color="auto"/>
                  </w:divBdr>
                  <w:divsChild>
                    <w:div w:id="1000154518">
                      <w:marLeft w:val="450"/>
                      <w:marRight w:val="225"/>
                      <w:marTop w:val="0"/>
                      <w:marBottom w:val="0"/>
                      <w:divBdr>
                        <w:top w:val="none" w:sz="0" w:space="0" w:color="auto"/>
                        <w:left w:val="none" w:sz="0" w:space="0" w:color="auto"/>
                        <w:bottom w:val="none" w:sz="0" w:space="0" w:color="auto"/>
                        <w:right w:val="none" w:sz="0" w:space="0" w:color="auto"/>
                      </w:divBdr>
                      <w:divsChild>
                        <w:div w:id="707265708">
                          <w:marLeft w:val="0"/>
                          <w:marRight w:val="0"/>
                          <w:marTop w:val="0"/>
                          <w:marBottom w:val="600"/>
                          <w:divBdr>
                            <w:top w:val="single" w:sz="6" w:space="0" w:color="314664"/>
                            <w:left w:val="single" w:sz="6" w:space="0" w:color="314664"/>
                            <w:bottom w:val="single" w:sz="6" w:space="0" w:color="314664"/>
                            <w:right w:val="single" w:sz="6" w:space="0" w:color="314664"/>
                          </w:divBdr>
                          <w:divsChild>
                            <w:div w:id="226115559">
                              <w:marLeft w:val="0"/>
                              <w:marRight w:val="0"/>
                              <w:marTop w:val="0"/>
                              <w:marBottom w:val="0"/>
                              <w:divBdr>
                                <w:top w:val="none" w:sz="0" w:space="0" w:color="auto"/>
                                <w:left w:val="none" w:sz="0" w:space="0" w:color="auto"/>
                                <w:bottom w:val="none" w:sz="0" w:space="0" w:color="auto"/>
                                <w:right w:val="none" w:sz="0" w:space="0" w:color="auto"/>
                              </w:divBdr>
                              <w:divsChild>
                                <w:div w:id="942151075">
                                  <w:marLeft w:val="0"/>
                                  <w:marRight w:val="0"/>
                                  <w:marTop w:val="0"/>
                                  <w:marBottom w:val="0"/>
                                  <w:divBdr>
                                    <w:top w:val="none" w:sz="0" w:space="0" w:color="auto"/>
                                    <w:left w:val="none" w:sz="0" w:space="0" w:color="auto"/>
                                    <w:bottom w:val="none" w:sz="0" w:space="0" w:color="auto"/>
                                    <w:right w:val="none" w:sz="0" w:space="0" w:color="auto"/>
                                  </w:divBdr>
                                  <w:divsChild>
                                    <w:div w:id="606163008">
                                      <w:marLeft w:val="0"/>
                                      <w:marRight w:val="0"/>
                                      <w:marTop w:val="0"/>
                                      <w:marBottom w:val="0"/>
                                      <w:divBdr>
                                        <w:top w:val="none" w:sz="0" w:space="0" w:color="auto"/>
                                        <w:left w:val="none" w:sz="0" w:space="0" w:color="auto"/>
                                        <w:bottom w:val="none" w:sz="0" w:space="0" w:color="auto"/>
                                        <w:right w:val="none" w:sz="0" w:space="0" w:color="auto"/>
                                      </w:divBdr>
                                      <w:divsChild>
                                        <w:div w:id="1255167363">
                                          <w:marLeft w:val="0"/>
                                          <w:marRight w:val="0"/>
                                          <w:marTop w:val="0"/>
                                          <w:marBottom w:val="0"/>
                                          <w:divBdr>
                                            <w:top w:val="none" w:sz="0" w:space="0" w:color="auto"/>
                                            <w:left w:val="none" w:sz="0" w:space="0" w:color="auto"/>
                                            <w:bottom w:val="none" w:sz="0" w:space="0" w:color="auto"/>
                                            <w:right w:val="none" w:sz="0" w:space="0" w:color="auto"/>
                                          </w:divBdr>
                                          <w:divsChild>
                                            <w:div w:id="1036084833">
                                              <w:marLeft w:val="0"/>
                                              <w:marRight w:val="0"/>
                                              <w:marTop w:val="0"/>
                                              <w:marBottom w:val="0"/>
                                              <w:divBdr>
                                                <w:top w:val="none" w:sz="0" w:space="0" w:color="auto"/>
                                                <w:left w:val="none" w:sz="0" w:space="0" w:color="auto"/>
                                                <w:bottom w:val="none" w:sz="0" w:space="0" w:color="auto"/>
                                                <w:right w:val="none" w:sz="0" w:space="0" w:color="auto"/>
                                              </w:divBdr>
                                              <w:divsChild>
                                                <w:div w:id="1619868207">
                                                  <w:marLeft w:val="0"/>
                                                  <w:marRight w:val="0"/>
                                                  <w:marTop w:val="0"/>
                                                  <w:marBottom w:val="0"/>
                                                  <w:divBdr>
                                                    <w:top w:val="none" w:sz="0" w:space="0" w:color="auto"/>
                                                    <w:left w:val="none" w:sz="0" w:space="0" w:color="auto"/>
                                                    <w:bottom w:val="none" w:sz="0" w:space="0" w:color="auto"/>
                                                    <w:right w:val="none" w:sz="0" w:space="0" w:color="auto"/>
                                                  </w:divBdr>
                                                  <w:divsChild>
                                                    <w:div w:id="1095520754">
                                                      <w:marLeft w:val="0"/>
                                                      <w:marRight w:val="0"/>
                                                      <w:marTop w:val="0"/>
                                                      <w:marBottom w:val="0"/>
                                                      <w:divBdr>
                                                        <w:top w:val="none" w:sz="0" w:space="0" w:color="auto"/>
                                                        <w:left w:val="none" w:sz="0" w:space="0" w:color="auto"/>
                                                        <w:bottom w:val="none" w:sz="0" w:space="0" w:color="auto"/>
                                                        <w:right w:val="none" w:sz="0" w:space="0" w:color="auto"/>
                                                      </w:divBdr>
                                                      <w:divsChild>
                                                        <w:div w:id="877744959">
                                                          <w:marLeft w:val="0"/>
                                                          <w:marRight w:val="0"/>
                                                          <w:marTop w:val="0"/>
                                                          <w:marBottom w:val="0"/>
                                                          <w:divBdr>
                                                            <w:top w:val="none" w:sz="0" w:space="0" w:color="auto"/>
                                                            <w:left w:val="none" w:sz="0" w:space="0" w:color="auto"/>
                                                            <w:bottom w:val="none" w:sz="0" w:space="0" w:color="auto"/>
                                                            <w:right w:val="none" w:sz="0" w:space="0" w:color="auto"/>
                                                          </w:divBdr>
                                                          <w:divsChild>
                                                            <w:div w:id="551694200">
                                                              <w:marLeft w:val="0"/>
                                                              <w:marRight w:val="0"/>
                                                              <w:marTop w:val="0"/>
                                                              <w:marBottom w:val="0"/>
                                                              <w:divBdr>
                                                                <w:top w:val="none" w:sz="0" w:space="0" w:color="auto"/>
                                                                <w:left w:val="none" w:sz="0" w:space="0" w:color="auto"/>
                                                                <w:bottom w:val="none" w:sz="0" w:space="0" w:color="auto"/>
                                                                <w:right w:val="none" w:sz="0" w:space="0" w:color="auto"/>
                                                              </w:divBdr>
                                                              <w:divsChild>
                                                                <w:div w:id="18972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73220820">
      <w:bodyDiv w:val="1"/>
      <w:marLeft w:val="0"/>
      <w:marRight w:val="0"/>
      <w:marTop w:val="0"/>
      <w:marBottom w:val="0"/>
      <w:divBdr>
        <w:top w:val="none" w:sz="0" w:space="0" w:color="auto"/>
        <w:left w:val="none" w:sz="0" w:space="0" w:color="auto"/>
        <w:bottom w:val="none" w:sz="0" w:space="0" w:color="auto"/>
        <w:right w:val="none" w:sz="0" w:space="0" w:color="auto"/>
      </w:divBdr>
    </w:div>
    <w:div w:id="1786733974">
      <w:bodyDiv w:val="1"/>
      <w:marLeft w:val="0"/>
      <w:marRight w:val="0"/>
      <w:marTop w:val="0"/>
      <w:marBottom w:val="0"/>
      <w:divBdr>
        <w:top w:val="none" w:sz="0" w:space="0" w:color="auto"/>
        <w:left w:val="none" w:sz="0" w:space="0" w:color="auto"/>
        <w:bottom w:val="none" w:sz="0" w:space="0" w:color="auto"/>
        <w:right w:val="none" w:sz="0" w:space="0" w:color="auto"/>
      </w:divBdr>
    </w:div>
    <w:div w:id="202644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footer" Target="footer3.xml"/><Relationship Id="rId34" Type="http://schemas.openxmlformats.org/officeDocument/2006/relationships/hyperlink" Target="http://www.stats.govt.nz" TargetMode="External"/><Relationship Id="rId42" Type="http://schemas.openxmlformats.org/officeDocument/2006/relationships/hyperlink" Target="http://www.standards.co.nz" TargetMode="External"/><Relationship Id="rId47" Type="http://schemas.openxmlformats.org/officeDocument/2006/relationships/hyperlink" Target="mailto:info@stats.govt.nz" TargetMode="External"/><Relationship Id="rId50" Type="http://schemas.openxmlformats.org/officeDocument/2006/relationships/header" Target="header14.xml"/><Relationship Id="rId55" Type="http://schemas.openxmlformats.org/officeDocument/2006/relationships/header" Target="header16.xml"/><Relationship Id="rId63" Type="http://schemas.openxmlformats.org/officeDocument/2006/relationships/header" Target="header18.xml"/><Relationship Id="rId68" Type="http://schemas.openxmlformats.org/officeDocument/2006/relationships/hyperlink" Target="http://www.lgc.govt.nz" TargetMode="External"/><Relationship Id="rId76" Type="http://schemas.openxmlformats.org/officeDocument/2006/relationships/header" Target="header20.xml"/><Relationship Id="rId7" Type="http://schemas.openxmlformats.org/officeDocument/2006/relationships/styles" Target="styles.xml"/><Relationship Id="rId71" Type="http://schemas.openxmlformats.org/officeDocument/2006/relationships/hyperlink" Target="mailto:representation.review@somewhere.govt.nz" TargetMode="External"/><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header" Target="header8.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header" Target="header9.xml"/><Relationship Id="rId37" Type="http://schemas.openxmlformats.org/officeDocument/2006/relationships/hyperlink" Target="http://ndhadeliver.natlib.govt.nz/ArcAggregator/arcView/frameView/IE21925540/http:/www.lgc.govt.nz/lgcwebsite.nsf" TargetMode="External"/><Relationship Id="rId40" Type="http://schemas.openxmlformats.org/officeDocument/2006/relationships/header" Target="header13.xml"/><Relationship Id="rId45" Type="http://schemas.openxmlformats.org/officeDocument/2006/relationships/hyperlink" Target="mailto:geography@stats.govt.nz" TargetMode="External"/><Relationship Id="rId53" Type="http://schemas.openxmlformats.org/officeDocument/2006/relationships/hyperlink" Target="http://www.linz.govt.nz/regulatory/50000" TargetMode="External"/><Relationship Id="rId58" Type="http://schemas.openxmlformats.org/officeDocument/2006/relationships/hyperlink" Target="mailto:wshaw@linz.govt.nz" TargetMode="External"/><Relationship Id="rId66" Type="http://schemas.openxmlformats.org/officeDocument/2006/relationships/hyperlink" Target="http://www.lgc.govt.nz" TargetMode="External"/><Relationship Id="rId74" Type="http://schemas.openxmlformats.org/officeDocument/2006/relationships/hyperlink" Target="http://www.lgc.govt.nz" TargetMode="External"/><Relationship Id="rId79" Type="http://schemas.openxmlformats.org/officeDocument/2006/relationships/footer" Target="footer9.xml"/><Relationship Id="rId5" Type="http://schemas.openxmlformats.org/officeDocument/2006/relationships/customXml" Target="../customXml/item5.xml"/><Relationship Id="rId61" Type="http://schemas.openxmlformats.org/officeDocument/2006/relationships/hyperlink" Target="mailto:geography@stats.govt.nz" TargetMode="External"/><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hyperlink" Target="http://www.solgm.co.nz" TargetMode="External"/><Relationship Id="rId44" Type="http://schemas.openxmlformats.org/officeDocument/2006/relationships/hyperlink" Target="http://www.linz.govt.nz" TargetMode="External"/><Relationship Id="rId52" Type="http://schemas.openxmlformats.org/officeDocument/2006/relationships/hyperlink" Target="mailto:electoral@linz.govt.nz" TargetMode="External"/><Relationship Id="rId60" Type="http://schemas.openxmlformats.org/officeDocument/2006/relationships/hyperlink" Target="mailto:demography@stats.govt.nz" TargetMode="External"/><Relationship Id="rId65" Type="http://schemas.openxmlformats.org/officeDocument/2006/relationships/hyperlink" Target="mailto:electoral@linz.govt.nz" TargetMode="External"/><Relationship Id="rId73" Type="http://schemas.openxmlformats.org/officeDocument/2006/relationships/hyperlink" Target="mailto:representation.review@somewhere.govt.nz" TargetMode="External"/><Relationship Id="rId78" Type="http://schemas.openxmlformats.org/officeDocument/2006/relationships/footer" Target="footer8.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http://www.dia.govt.nz/Pubforms.nsf/URL/LocalGovernmentElectoralOption2008.pdf/$file/LocalGovernmentElectoralOption2008.pdf" TargetMode="External"/><Relationship Id="rId35" Type="http://schemas.openxmlformats.org/officeDocument/2006/relationships/header" Target="header10.xml"/><Relationship Id="rId43" Type="http://schemas.openxmlformats.org/officeDocument/2006/relationships/hyperlink" Target="mailto:wshaw@linz.govt.nz" TargetMode="External"/><Relationship Id="rId48" Type="http://schemas.openxmlformats.org/officeDocument/2006/relationships/hyperlink" Target="http://www.stats.govt.nz" TargetMode="External"/><Relationship Id="rId56" Type="http://schemas.openxmlformats.org/officeDocument/2006/relationships/header" Target="header17.xml"/><Relationship Id="rId64" Type="http://schemas.openxmlformats.org/officeDocument/2006/relationships/header" Target="header19.xml"/><Relationship Id="rId69" Type="http://schemas.openxmlformats.org/officeDocument/2006/relationships/hyperlink" Target="mailto:representation.review@somewhere.govt.nz" TargetMode="External"/><Relationship Id="rId77" Type="http://schemas.openxmlformats.org/officeDocument/2006/relationships/header" Target="header21.xml"/><Relationship Id="rId8" Type="http://schemas.microsoft.com/office/2007/relationships/stylesWithEffects" Target="stylesWithEffects.xml"/><Relationship Id="rId51" Type="http://schemas.openxmlformats.org/officeDocument/2006/relationships/header" Target="header15.xml"/><Relationship Id="rId72" Type="http://schemas.openxmlformats.org/officeDocument/2006/relationships/hyperlink" Target="http://www.lgc.govt.nz"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info@lgc.govt.nz" TargetMode="External"/><Relationship Id="rId33" Type="http://schemas.openxmlformats.org/officeDocument/2006/relationships/hyperlink" Target="http://www.dia.govt.nz/Pubforms.nsf/URL/STV.pdf/$file/STV.pdf" TargetMode="External"/><Relationship Id="rId38" Type="http://schemas.openxmlformats.org/officeDocument/2006/relationships/header" Target="header11.xml"/><Relationship Id="rId46" Type="http://schemas.openxmlformats.org/officeDocument/2006/relationships/hyperlink" Target="http://www.stats.govt.nz" TargetMode="External"/><Relationship Id="rId59" Type="http://schemas.openxmlformats.org/officeDocument/2006/relationships/hyperlink" Target="http://www.linz.govt.nz" TargetMode="External"/><Relationship Id="rId67" Type="http://schemas.openxmlformats.org/officeDocument/2006/relationships/image" Target="media/image3.png"/><Relationship Id="rId20" Type="http://schemas.openxmlformats.org/officeDocument/2006/relationships/header" Target="header5.xml"/><Relationship Id="rId41" Type="http://schemas.openxmlformats.org/officeDocument/2006/relationships/hyperlink" Target="http://www.linz.govt.nz.nz/regulatory/placenames" TargetMode="External"/><Relationship Id="rId54" Type="http://schemas.openxmlformats.org/officeDocument/2006/relationships/hyperlink" Target="http://www.lgc.govt.nz" TargetMode="External"/><Relationship Id="rId62" Type="http://schemas.openxmlformats.org/officeDocument/2006/relationships/hyperlink" Target="http://www.stats.govt.nz" TargetMode="External"/><Relationship Id="rId70" Type="http://schemas.openxmlformats.org/officeDocument/2006/relationships/hyperlink" Target="http://www.lgc.govt.nz" TargetMode="External"/><Relationship Id="rId75" Type="http://schemas.openxmlformats.org/officeDocument/2006/relationships/hyperlink" Target="mailto:representation.review@somewhere.govt.nz"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hyperlink" Target="http://www.lgc.govt.nz" TargetMode="External"/><Relationship Id="rId49" Type="http://schemas.openxmlformats.org/officeDocument/2006/relationships/hyperlink" Target="mailto:electoral@linz.govt.nz" TargetMode="External"/><Relationship Id="rId57" Type="http://schemas.openxmlformats.org/officeDocument/2006/relationships/hyperlink" Target="mailto:info@lgc.govt.n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lgc.govt.nz/assets/Uploads/community-of-interest-disc-paper.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llinti\Local%20Settings\Temporary%20Internet%20Files\Content.Outlook\BU7IWUN2\Representation%20review%20guidelines%20v2-2%202014-10-31%20MLG.dotx" TargetMode="External"/></Relationships>
</file>

<file path=word/theme/theme1.xml><?xml version="1.0" encoding="utf-8"?>
<a:theme xmlns:a="http://schemas.openxmlformats.org/drawingml/2006/main" name="Office Theme">
  <a:themeElements>
    <a:clrScheme name="Local Government Commission">
      <a:dk1>
        <a:sysClr val="windowText" lastClr="000000"/>
      </a:dk1>
      <a:lt1>
        <a:sysClr val="window" lastClr="FFFFFF"/>
      </a:lt1>
      <a:dk2>
        <a:srgbClr val="000000"/>
      </a:dk2>
      <a:lt2>
        <a:srgbClr val="FFFFFF"/>
      </a:lt2>
      <a:accent1>
        <a:srgbClr val="4A3242"/>
      </a:accent1>
      <a:accent2>
        <a:srgbClr val="505050"/>
      </a:accent2>
      <a:accent3>
        <a:srgbClr val="006983"/>
      </a:accent3>
      <a:accent4>
        <a:srgbClr val="99CCC3"/>
      </a:accent4>
      <a:accent5>
        <a:srgbClr val="D47600"/>
      </a:accent5>
      <a:accent6>
        <a:srgbClr val="EFBD47"/>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3TopicNote xmlns="01be4277-2979-4a68-876d-b92b25fceece">
      <Terms xmlns="http://schemas.microsoft.com/office/infopath/2007/PartnerControls"/>
    </C3TopicNote>
    <ed2487f8acbc4e349065330171ea2472 xmlns="2b87033d-ffd9-4884-b3fd-f9a056a85e03">
      <Terms xmlns="http://schemas.microsoft.com/office/infopath/2007/PartnerControls"/>
    </ed2487f8acbc4e349065330171ea2472>
    <DIANotes xmlns="844a25c7-dc48-4761-b259-bd7872fd535e" xsi:nil="true"/>
    <TaxKeywordTaxHTField xmlns="844a25c7-dc48-4761-b259-bd7872fd535e">
      <Terms xmlns="http://schemas.microsoft.com/office/infopath/2007/PartnerControls"/>
    </TaxKeywordTaxHTField>
    <TaxCatchAll xmlns="844a25c7-dc48-4761-b259-bd7872fd535e">
      <Value>5</Value>
      <Value>2</Value>
      <Value>1</Value>
    </TaxCatchAll>
    <e05ba49c8e784e749a5218cdaf127478 xmlns="844a25c7-dc48-4761-b259-bd7872fd535e">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875d92a8-67e2-4a32-9472-8fe99549e1eb</TermId>
        </TermInfo>
      </Terms>
    </e05ba49c8e784e749a5218cdaf127478>
    <j710ea03fda04356a4c42f96e124073f xmlns="844a25c7-dc48-4761-b259-bd7872fd535e">
      <Terms xmlns="http://schemas.microsoft.com/office/infopath/2007/PartnerControls">
        <TermInfo xmlns="http://schemas.microsoft.com/office/infopath/2007/PartnerControls">
          <TermName xmlns="http://schemas.microsoft.com/office/infopath/2007/PartnerControls">Guide</TermName>
          <TermId xmlns="http://schemas.microsoft.com/office/infopath/2007/PartnerControls">ea19d32f-f6ad-4a6f-b635-1cebe76969c2</TermId>
        </TermInfo>
      </Terms>
    </j710ea03fda04356a4c42f96e124073f>
    <_dlc_DocId xmlns="844a25c7-dc48-4761-b259-bd7872fd535e">74DTJJFZ5CMA-695996337-16</_dlc_DocId>
    <_dlc_DocIdUrl xmlns="844a25c7-dc48-4761-b259-bd7872fd535e">
      <Url>https://dia.cohesion.net.nz/Sites/LGC/_layouts/15/DocIdRedir.aspx?ID=74DTJJFZ5CMA-695996337-16</Url>
      <Description>74DTJJFZ5CMA-695996337-16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dministration Document" ma:contentTypeID="0x0101005496552013C0BA46BE88192D5C6EB20B00351512A5ABB74CC687DC2977C156D0BF0012BF4E34F0B11C4AB5A3238B72CF0DF8" ma:contentTypeVersion="8" ma:contentTypeDescription="Administration Document" ma:contentTypeScope="" ma:versionID="9bb4428a56f470f7634adb8b9d23a063">
  <xsd:schema xmlns:xsd="http://www.w3.org/2001/XMLSchema" xmlns:xs="http://www.w3.org/2001/XMLSchema" xmlns:p="http://schemas.microsoft.com/office/2006/metadata/properties" xmlns:ns3="01be4277-2979-4a68-876d-b92b25fceece" xmlns:ns4="844a25c7-dc48-4761-b259-bd7872fd535e" xmlns:ns5="2b87033d-ffd9-4884-b3fd-f9a056a85e03" targetNamespace="http://schemas.microsoft.com/office/2006/metadata/properties" ma:root="true" ma:fieldsID="489993270c016cc4293f83ade9c15749" ns3:_="" ns4:_="" ns5:_="">
    <xsd:import namespace="01be4277-2979-4a68-876d-b92b25fceece"/>
    <xsd:import namespace="844a25c7-dc48-4761-b259-bd7872fd535e"/>
    <xsd:import namespace="2b87033d-ffd9-4884-b3fd-f9a056a85e03"/>
    <xsd:element name="properties">
      <xsd:complexType>
        <xsd:sequence>
          <xsd:element name="documentManagement">
            <xsd:complexType>
              <xsd:all>
                <xsd:element ref="ns3:C3TopicNote" minOccurs="0"/>
                <xsd:element ref="ns4:TaxKeywordTaxHTField" minOccurs="0"/>
                <xsd:element ref="ns4:TaxCatchAll" minOccurs="0"/>
                <xsd:element ref="ns4:TaxCatchAllLabel" minOccurs="0"/>
                <xsd:element ref="ns4:j710ea03fda04356a4c42f96e124073f" minOccurs="0"/>
                <xsd:element ref="ns4:e05ba49c8e784e749a5218cdaf127478" minOccurs="0"/>
                <xsd:element ref="ns4:DIANotes" minOccurs="0"/>
                <xsd:element ref="ns4:_dlc_DocId" minOccurs="0"/>
                <xsd:element ref="ns4:_dlc_DocIdUrl" minOccurs="0"/>
                <xsd:element ref="ns4:_dlc_DocIdPersistId" minOccurs="0"/>
                <xsd:element ref="ns5:ed2487f8acbc4e349065330171ea247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e4277-2979-4a68-876d-b92b25fceece" elementFormDefault="qualified">
    <xsd:import namespace="http://schemas.microsoft.com/office/2006/documentManagement/types"/>
    <xsd:import namespace="http://schemas.microsoft.com/office/infopath/2007/PartnerControls"/>
    <xsd:element name="C3TopicNote" ma:index="9" nillable="true" ma:taxonomy="true" ma:internalName="C3TopicNote" ma:taxonomyFieldName="C3Topic" ma:displayName="Topic" ma:indexed="true" ma:readOnly="false" ma:default="" ma:fieldId="{6a3fe89f-a6dd-4490-a9c1-3ef38d67b8c7}" ma:sspId="caf61cd4-0327-4679-8f8a-6e41773e81e7" ma:termSetId="1f1d09b9-1952-4faf-8e1d-291d83a141b8" ma:anchorId="df4d777a-f93d-440f-9d4d-eea9f7692a81"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4a25c7-dc48-4761-b259-bd7872fd535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Enterprise Keywords" ma:fieldId="{23f27201-bee3-471e-b2e7-b64fd8b7ca38}" ma:taxonomyMulti="true" ma:sspId="caf61cd4-0327-4679-8f8a-6e41773e81e7"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Taxonomy Catch All Column" ma:description="" ma:hidden="true" ma:list="{d13daee6-e4a9-4d0b-94d6-fab8b724afb6}" ma:internalName="TaxCatchAll" ma:showField="CatchAllData" ma:web="844a25c7-dc48-4761-b259-bd7872fd535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d13daee6-e4a9-4d0b-94d6-fab8b724afb6}" ma:internalName="TaxCatchAllLabel" ma:readOnly="true" ma:showField="CatchAllDataLabel" ma:web="844a25c7-dc48-4761-b259-bd7872fd535e">
      <xsd:complexType>
        <xsd:complexContent>
          <xsd:extension base="dms:MultiChoiceLookup">
            <xsd:sequence>
              <xsd:element name="Value" type="dms:Lookup" maxOccurs="unbounded" minOccurs="0" nillable="true"/>
            </xsd:sequence>
          </xsd:extension>
        </xsd:complexContent>
      </xsd:complexType>
    </xsd:element>
    <xsd:element name="j710ea03fda04356a4c42f96e124073f" ma:index="14" ma:taxonomy="true" ma:internalName="j710ea03fda04356a4c42f96e124073f" ma:taxonomyFieldName="DIAAdministrationDocumentType" ma:displayName="Administration Document Type" ma:fieldId="{3710ea03-fda0-4356-a4c4-2f96e124073f}" ma:sspId="caf61cd4-0327-4679-8f8a-6e41773e81e7" ma:termSetId="eaa7675e-2d63-44d2-9e06-85d5e73ce368" ma:anchorId="00000000-0000-0000-0000-000000000000" ma:open="false" ma:isKeyword="false">
      <xsd:complexType>
        <xsd:sequence>
          <xsd:element ref="pc:Terms" minOccurs="0" maxOccurs="1"/>
        </xsd:sequence>
      </xsd:complexType>
    </xsd:element>
    <xsd:element name="e05ba49c8e784e749a5218cdaf127478" ma:index="16" ma:taxonomy="true" ma:internalName="e05ba49c8e784e749a5218cdaf127478" ma:taxonomyFieldName="DIASecurityClassification" ma:displayName="Security Classification" ma:default="2;#UNCLASSIFIED|875d92a8-67e2-4a32-9472-8fe99549e1eb" ma:fieldId="{e05ba49c-8e78-4e74-9a52-18cdaf127478}" ma:sspId="caf61cd4-0327-4679-8f8a-6e41773e81e7" ma:termSetId="6e030844-242a-4d29-a562-8ce1d1b5efae" ma:anchorId="00000000-0000-0000-0000-000000000000" ma:open="false" ma:isKeyword="false">
      <xsd:complexType>
        <xsd:sequence>
          <xsd:element ref="pc:Terms" minOccurs="0" maxOccurs="1"/>
        </xsd:sequence>
      </xsd:complexType>
    </xsd:element>
    <xsd:element name="DIANotes" ma:index="18" nillable="true" ma:displayName="Notes" ma:description="Additional information, can include URL link to another document" ma:internalName="DIANotes">
      <xsd:simpleType>
        <xsd:restriction base="dms:Note">
          <xsd:maxLength value="255"/>
        </xsd:restriction>
      </xsd:simple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b87033d-ffd9-4884-b3fd-f9a056a85e03" elementFormDefault="qualified">
    <xsd:import namespace="http://schemas.microsoft.com/office/2006/documentManagement/types"/>
    <xsd:import namespace="http://schemas.microsoft.com/office/infopath/2007/PartnerControls"/>
    <xsd:element name="ed2487f8acbc4e349065330171ea2472" ma:index="23" nillable="true" ma:taxonomy="true" ma:internalName="ed2487f8acbc4e349065330171ea2472" ma:taxonomyFieldName="Source" ma:displayName="Source" ma:default="" ma:fieldId="{ed2487f8-acbc-4e34-9065-330171ea2472}" ma:sspId="caf61cd4-0327-4679-8f8a-6e41773e81e7" ma:termSetId="54ab6adf-421c-4dc1-b096-3e3fe326c98f"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C4422-D944-401F-8016-67AC08023653}">
  <ds:schemaRefs>
    <ds:schemaRef ds:uri="http://www.w3.org/XML/1998/namespace"/>
    <ds:schemaRef ds:uri="http://purl.org/dc/terms/"/>
    <ds:schemaRef ds:uri="http://schemas.microsoft.com/office/2006/metadata/properties"/>
    <ds:schemaRef ds:uri="http://schemas.microsoft.com/office/2006/documentManagement/types"/>
    <ds:schemaRef ds:uri="http://schemas.microsoft.com/office/infopath/2007/PartnerControls"/>
    <ds:schemaRef ds:uri="844a25c7-dc48-4761-b259-bd7872fd535e"/>
    <ds:schemaRef ds:uri="http://purl.org/dc/dcmitype/"/>
    <ds:schemaRef ds:uri="http://purl.org/dc/elements/1.1/"/>
    <ds:schemaRef ds:uri="http://schemas.openxmlformats.org/package/2006/metadata/core-properties"/>
    <ds:schemaRef ds:uri="2b87033d-ffd9-4884-b3fd-f9a056a85e03"/>
    <ds:schemaRef ds:uri="01be4277-2979-4a68-876d-b92b25fceece"/>
  </ds:schemaRefs>
</ds:datastoreItem>
</file>

<file path=customXml/itemProps2.xml><?xml version="1.0" encoding="utf-8"?>
<ds:datastoreItem xmlns:ds="http://schemas.openxmlformats.org/officeDocument/2006/customXml" ds:itemID="{4C009BD4-3742-4C8A-99C1-8744DE92FBEC}">
  <ds:schemaRefs>
    <ds:schemaRef ds:uri="http://schemas.microsoft.com/sharepoint/events"/>
  </ds:schemaRefs>
</ds:datastoreItem>
</file>

<file path=customXml/itemProps3.xml><?xml version="1.0" encoding="utf-8"?>
<ds:datastoreItem xmlns:ds="http://schemas.openxmlformats.org/officeDocument/2006/customXml" ds:itemID="{23DACA02-5B41-4682-95C6-DCE1C54D5383}">
  <ds:schemaRefs>
    <ds:schemaRef ds:uri="http://schemas.microsoft.com/sharepoint/v3/contenttype/forms"/>
  </ds:schemaRefs>
</ds:datastoreItem>
</file>

<file path=customXml/itemProps4.xml><?xml version="1.0" encoding="utf-8"?>
<ds:datastoreItem xmlns:ds="http://schemas.openxmlformats.org/officeDocument/2006/customXml" ds:itemID="{EE364CDC-6CE9-4A8D-9FAD-28B29814A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e4277-2979-4a68-876d-b92b25fceece"/>
    <ds:schemaRef ds:uri="844a25c7-dc48-4761-b259-bd7872fd535e"/>
    <ds:schemaRef ds:uri="2b87033d-ffd9-4884-b3fd-f9a056a85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F36A8C5-0214-40A0-86BF-A03C2BAE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Representation review guidelines v2-2 2014-10-31 MLG</Template>
  <TotalTime>14</TotalTime>
  <Pages>90</Pages>
  <Words>20445</Words>
  <Characters>122654</Characters>
  <Application>Microsoft Office Word</Application>
  <DocSecurity>0</DocSecurity>
  <Lines>1022</Lines>
  <Paragraphs>285</Paragraphs>
  <ScaleCrop>false</ScaleCrop>
  <HeadingPairs>
    <vt:vector size="2" baseType="variant">
      <vt:variant>
        <vt:lpstr>Title</vt:lpstr>
      </vt:variant>
      <vt:variant>
        <vt:i4>1</vt:i4>
      </vt:variant>
    </vt:vector>
  </HeadingPairs>
  <TitlesOfParts>
    <vt:vector size="1" baseType="lpstr">
      <vt:lpstr>Representation Review Guidelines 2017 v2</vt:lpstr>
    </vt:vector>
  </TitlesOfParts>
  <Company>Department of Internal Affairs</Company>
  <LinksUpToDate>false</LinksUpToDate>
  <CharactersWithSpaces>142814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Representation Review Guidelines 2017 v2</dc:title>
  <dc:creator>bollinti</dc:creator>
  <cp:keywords/>
  <dc:description>Released 1 February 2011</dc:description>
  <cp:lastModifiedBy>Tim Bollinger</cp:lastModifiedBy>
  <cp:revision>7</cp:revision>
  <cp:lastPrinted>2017-04-27T02:03:00Z</cp:lastPrinted>
  <dcterms:created xsi:type="dcterms:W3CDTF">2017-06-07T21:33:00Z</dcterms:created>
  <dcterms:modified xsi:type="dcterms:W3CDTF">2017-06-22T04:53:00Z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0x0101005496552013C0BA46BE88192D5C6EB20B00351512A5ABB74CC687DC2977C156D0BF0012BF4E34F0B11C4AB5A3238B72CF0DF8</vt:lpwstr>
  </property>
  <property fmtid="{D5CDD505-2E9C-101B-9397-08002B2CF9AE}" pid="3" name="g7cd39ab8a3040ff9cd2b658480e07b2">
    <vt:lpwstr>Correspondence|dcd6b05f-dc80-4336-b228-09aebf3d212c</vt:lpwstr>
  </property>
  <property fmtid="{D5CDD505-2E9C-101B-9397-08002B2CF9AE}" pid="4" name="_dlc_DocIdItemGuid">
    <vt:lpwstr>69f1d4fb-030c-4448-8669-2f86f0f897bb</vt:lpwstr>
  </property>
  <property fmtid="{D5CDD505-2E9C-101B-9397-08002B2CF9AE}" pid="5" name="TaxKeyword">
    <vt:lpwstr/>
  </property>
  <property fmtid="{D5CDD505-2E9C-101B-9397-08002B2CF9AE}" pid="6" name="DIAAdministrationDocumentType">
    <vt:lpwstr>5;#Guide|ea19d32f-f6ad-4a6f-b635-1cebe76969c2</vt:lpwstr>
  </property>
  <property fmtid="{D5CDD505-2E9C-101B-9397-08002B2CF9AE}" pid="7" name="Source">
    <vt:lpwstr/>
  </property>
  <property fmtid="{D5CDD505-2E9C-101B-9397-08002B2CF9AE}" pid="8" name="C3Topic">
    <vt:lpwstr/>
  </property>
  <property fmtid="{D5CDD505-2E9C-101B-9397-08002B2CF9AE}" pid="9" name="DIASecurityClassification">
    <vt:lpwstr>2;#UNCLASSIFIED|875d92a8-67e2-4a32-9472-8fe99549e1eb</vt:lpwstr>
  </property>
  <property fmtid="{D5CDD505-2E9C-101B-9397-08002B2CF9AE}" pid="10" name="DIAEmailContentType">
    <vt:lpwstr>1;#Correspondence|dcd6b05f-dc80-4336-b228-09aebf3d212c</vt:lpwstr>
  </property>
</Properties>
</file>